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412DE" w14:textId="1936D02B" w:rsidR="00A6312F" w:rsidRPr="00A6312F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_Hlk3548187"/>
      <w:bookmarkStart w:id="1" w:name="_Toc508617208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94-e-Bis</w:t>
      </w:r>
      <w:r w:rsidRPr="00A6312F" w:rsidDel="00277FAB">
        <w:rPr>
          <w:rFonts w:cs="Arial"/>
          <w:bCs/>
          <w:sz w:val="24"/>
          <w:szCs w:val="24"/>
        </w:rPr>
        <w:t xml:space="preserve"> </w:t>
      </w:r>
      <w:r w:rsidRPr="00A6312F">
        <w:rPr>
          <w:rFonts w:cs="Arial"/>
          <w:bCs/>
          <w:sz w:val="24"/>
          <w:szCs w:val="24"/>
        </w:rPr>
        <w:tab/>
      </w:r>
      <w:r w:rsidR="00507612" w:rsidRPr="00507612">
        <w:rPr>
          <w:rFonts w:cs="Arial"/>
          <w:bCs/>
          <w:sz w:val="24"/>
          <w:szCs w:val="24"/>
        </w:rPr>
        <w:t>R4-2004565</w:t>
      </w:r>
    </w:p>
    <w:p w14:paraId="73749A53" w14:textId="77777777" w:rsidR="00A6312F" w:rsidRPr="00A6312F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>Electronic Meeting, 20</w:t>
      </w:r>
      <w:r w:rsidRPr="00A6312F">
        <w:rPr>
          <w:rFonts w:eastAsia="SimSun" w:hint="eastAsia"/>
          <w:bCs/>
          <w:sz w:val="24"/>
          <w:szCs w:val="24"/>
          <w:lang w:eastAsia="zh-CN"/>
        </w:rPr>
        <w:t xml:space="preserve"> </w:t>
      </w:r>
      <w:r w:rsidRPr="00A6312F">
        <w:rPr>
          <w:rFonts w:eastAsia="SimSun"/>
          <w:bCs/>
          <w:sz w:val="24"/>
          <w:szCs w:val="24"/>
          <w:lang w:eastAsia="zh-CN"/>
        </w:rPr>
        <w:t>–</w:t>
      </w:r>
      <w:r w:rsidRPr="00A6312F">
        <w:rPr>
          <w:rFonts w:eastAsia="SimSun" w:hint="eastAsia"/>
          <w:bCs/>
          <w:sz w:val="24"/>
          <w:szCs w:val="24"/>
          <w:lang w:eastAsia="zh-CN"/>
        </w:rPr>
        <w:t xml:space="preserve"> </w:t>
      </w:r>
      <w:r w:rsidRPr="00A6312F">
        <w:rPr>
          <w:rFonts w:eastAsia="SimSun"/>
          <w:bCs/>
          <w:sz w:val="24"/>
          <w:szCs w:val="24"/>
          <w:lang w:eastAsia="zh-CN"/>
        </w:rPr>
        <w:t>30 Apr.,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9CAAF1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7D16CA" w:rsidRPr="007D16CA">
        <w:rPr>
          <w:rFonts w:ascii="Arial" w:hAnsi="Arial" w:cs="Arial"/>
          <w:sz w:val="24"/>
          <w:szCs w:val="24"/>
        </w:rPr>
        <w:t>9.1.3.2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66DCBFBC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3316F">
        <w:rPr>
          <w:rFonts w:ascii="Arial" w:hAnsi="Arial" w:cs="Arial"/>
          <w:sz w:val="24"/>
          <w:szCs w:val="24"/>
        </w:rPr>
        <w:t xml:space="preserve">FR2 MIMO OTA </w:t>
      </w:r>
      <w:r w:rsidR="00B0512C">
        <w:rPr>
          <w:rFonts w:ascii="Arial" w:hAnsi="Arial" w:cs="Arial"/>
          <w:sz w:val="24"/>
          <w:szCs w:val="24"/>
        </w:rPr>
        <w:t xml:space="preserve">channel </w:t>
      </w:r>
      <w:r w:rsidR="0033316F">
        <w:rPr>
          <w:rFonts w:ascii="Arial" w:hAnsi="Arial" w:cs="Arial"/>
          <w:sz w:val="24"/>
          <w:szCs w:val="24"/>
        </w:rPr>
        <w:t xml:space="preserve">model </w:t>
      </w:r>
      <w:r w:rsidR="000C1397">
        <w:rPr>
          <w:rFonts w:ascii="Arial" w:hAnsi="Arial" w:cs="Arial"/>
          <w:sz w:val="24"/>
          <w:szCs w:val="24"/>
        </w:rPr>
        <w:t xml:space="preserve">PSP </w:t>
      </w:r>
      <w:r w:rsidR="0037343F">
        <w:rPr>
          <w:rFonts w:ascii="Arial" w:hAnsi="Arial" w:cs="Arial"/>
          <w:sz w:val="24"/>
          <w:szCs w:val="24"/>
        </w:rPr>
        <w:t>v</w:t>
      </w:r>
      <w:r w:rsidR="0033316F">
        <w:rPr>
          <w:rFonts w:ascii="Arial" w:hAnsi="Arial" w:cs="Arial"/>
          <w:sz w:val="24"/>
          <w:szCs w:val="24"/>
        </w:rPr>
        <w:t>alidation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0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30EC853E" w:rsidR="000606FD" w:rsidRDefault="00704BD6" w:rsidP="00631726">
      <w:pPr>
        <w:spacing w:after="0"/>
        <w:ind w:left="43"/>
        <w:rPr>
          <w:rFonts w:eastAsia="Batang"/>
        </w:rPr>
      </w:pPr>
      <w:r>
        <w:rPr>
          <w:rFonts w:eastAsia="Batang"/>
        </w:rPr>
        <w:t xml:space="preserve">Power angular spectrum (PAS) Similarity Percentage (PSP) is the measure of similarity </w:t>
      </w:r>
      <w:r w:rsidR="0089701D">
        <w:rPr>
          <w:rFonts w:eastAsia="Batang"/>
        </w:rPr>
        <w:t>between OTA and reference PAS. It is the function of total variation distance (TVD</w:t>
      </w:r>
      <w:r w:rsidR="007D16CA">
        <w:rPr>
          <w:rFonts w:eastAsia="Batang"/>
        </w:rPr>
        <w:t>)</w:t>
      </w:r>
      <w:r w:rsidR="0089701D">
        <w:rPr>
          <w:rFonts w:eastAsia="Batang"/>
        </w:rPr>
        <w:t xml:space="preserve"> and is given by</w:t>
      </w:r>
      <w:r w:rsidR="00AD1430">
        <w:rPr>
          <w:rFonts w:eastAsia="Batang"/>
          <w:noProof/>
        </w:rPr>
        <w:t xml:space="preserve"> (1−TVD) x 100%</w:t>
      </w:r>
      <w:r w:rsidR="000F4585">
        <w:rPr>
          <w:rFonts w:eastAsia="Batang"/>
        </w:rPr>
        <w:t>, where PSP = 100% refers to full similarity and PSP = 0% mean complete dissimilarity.</w:t>
      </w:r>
      <w:r w:rsidR="00AD1430">
        <w:rPr>
          <w:rFonts w:eastAsia="Batang"/>
        </w:rPr>
        <w:t xml:space="preserve"> </w:t>
      </w:r>
      <w:r w:rsidR="000F4585">
        <w:rPr>
          <w:rFonts w:eastAsia="Batang"/>
        </w:rPr>
        <w:t>PSP has previously been agreed in [</w:t>
      </w:r>
      <w:r w:rsidR="001C2849">
        <w:rPr>
          <w:rFonts w:eastAsia="Batang"/>
        </w:rPr>
        <w:t>1</w:t>
      </w:r>
      <w:r w:rsidR="000F4585">
        <w:rPr>
          <w:rFonts w:eastAsia="Batang"/>
        </w:rPr>
        <w:t xml:space="preserve">] as one of the </w:t>
      </w:r>
      <w:r w:rsidR="006A5EFA">
        <w:rPr>
          <w:rFonts w:eastAsia="Batang"/>
        </w:rPr>
        <w:t xml:space="preserve">key </w:t>
      </w:r>
      <w:r w:rsidR="000F4585">
        <w:rPr>
          <w:rFonts w:eastAsia="Batang"/>
        </w:rPr>
        <w:t xml:space="preserve">validation metrics for FR2 MIMO OTA channel models and </w:t>
      </w:r>
      <w:r w:rsidR="008A4382">
        <w:rPr>
          <w:rFonts w:eastAsia="Batang"/>
        </w:rPr>
        <w:t>its</w:t>
      </w:r>
      <w:r w:rsidR="000F4585">
        <w:rPr>
          <w:rFonts w:eastAsia="Batang"/>
        </w:rPr>
        <w:t xml:space="preserve"> detail description is available in [</w:t>
      </w:r>
      <w:r w:rsidR="001C2849">
        <w:rPr>
          <w:rFonts w:eastAsia="Batang"/>
        </w:rPr>
        <w:t>2</w:t>
      </w:r>
      <w:r w:rsidR="000F4585">
        <w:rPr>
          <w:rFonts w:eastAsia="Batang"/>
        </w:rPr>
        <w:t>].</w:t>
      </w:r>
      <w:r w:rsidR="008A4382">
        <w:rPr>
          <w:rFonts w:eastAsia="Batang"/>
        </w:rPr>
        <w:t xml:space="preserve"> In this contribution, we present </w:t>
      </w:r>
      <w:r w:rsidR="00006887">
        <w:rPr>
          <w:rFonts w:eastAsia="Batang"/>
        </w:rPr>
        <w:t xml:space="preserve">preliminary </w:t>
      </w:r>
      <w:r w:rsidR="003E4FB7">
        <w:rPr>
          <w:rFonts w:eastAsia="Batang"/>
        </w:rPr>
        <w:t>simulat</w:t>
      </w:r>
      <w:r w:rsidR="00FF3958">
        <w:rPr>
          <w:rFonts w:eastAsia="Batang"/>
        </w:rPr>
        <w:t>ed measurements for the</w:t>
      </w:r>
      <w:r w:rsidR="00006887">
        <w:rPr>
          <w:rFonts w:eastAsia="Batang"/>
        </w:rPr>
        <w:t xml:space="preserve"> PSP validatio</w:t>
      </w:r>
      <w:r w:rsidR="00FF3958">
        <w:rPr>
          <w:rFonts w:eastAsia="Batang"/>
        </w:rPr>
        <w:t>n</w:t>
      </w:r>
      <w:r w:rsidR="00006887">
        <w:rPr>
          <w:rFonts w:eastAsia="Batang"/>
        </w:rPr>
        <w:t xml:space="preserve"> using</w:t>
      </w:r>
      <w:r w:rsidR="008A4382">
        <w:rPr>
          <w:rFonts w:eastAsia="Batang"/>
        </w:rPr>
        <w:t xml:space="preserve"> </w:t>
      </w:r>
      <w:r w:rsidR="00006887">
        <w:rPr>
          <w:rFonts w:eastAsia="Batang"/>
        </w:rPr>
        <w:t xml:space="preserve">a </w:t>
      </w:r>
      <w:r w:rsidR="006A5EFA">
        <w:rPr>
          <w:rFonts w:eastAsia="Batang"/>
        </w:rPr>
        <w:t xml:space="preserve">measurement </w:t>
      </w:r>
      <w:r w:rsidR="00006887">
        <w:rPr>
          <w:rFonts w:eastAsia="Batang"/>
        </w:rPr>
        <w:t xml:space="preserve">array configuration </w:t>
      </w:r>
      <w:r w:rsidR="00807C4D">
        <w:rPr>
          <w:rFonts w:eastAsia="Batang"/>
        </w:rPr>
        <w:t>that demonstrates P</w:t>
      </w:r>
      <w:r w:rsidR="00006887">
        <w:rPr>
          <w:rFonts w:eastAsia="Batang"/>
        </w:rPr>
        <w:t>SP results</w:t>
      </w:r>
      <w:r w:rsidR="00807C4D">
        <w:rPr>
          <w:rFonts w:eastAsia="Batang"/>
        </w:rPr>
        <w:t xml:space="preserve"> with </w:t>
      </w:r>
      <w:r w:rsidR="00121E50">
        <w:rPr>
          <w:rFonts w:eastAsia="Batang"/>
        </w:rPr>
        <w:t>good</w:t>
      </w:r>
      <w:r w:rsidR="00121E50">
        <w:rPr>
          <w:rFonts w:eastAsia="Batang"/>
        </w:rPr>
        <w:t xml:space="preserve"> </w:t>
      </w:r>
      <w:r w:rsidR="00807C4D">
        <w:rPr>
          <w:rFonts w:eastAsia="Batang"/>
        </w:rPr>
        <w:t>accuracy</w:t>
      </w:r>
      <w:r w:rsidR="003E4FB7">
        <w:rPr>
          <w:rFonts w:eastAsia="Batang"/>
        </w:rPr>
        <w:t>.</w:t>
      </w:r>
    </w:p>
    <w:p w14:paraId="393B9CEB" w14:textId="676340EF" w:rsidR="001863F3" w:rsidRDefault="001863F3" w:rsidP="00631726">
      <w:pPr>
        <w:spacing w:after="0"/>
        <w:ind w:left="43"/>
        <w:rPr>
          <w:rFonts w:eastAsia="Batang"/>
        </w:rPr>
      </w:pPr>
    </w:p>
    <w:p w14:paraId="490A28FE" w14:textId="1BCECC95" w:rsidR="00440CA6" w:rsidRPr="00440CA6" w:rsidRDefault="00440CA6" w:rsidP="00440CA6">
      <w:pPr>
        <w:pStyle w:val="Heading1"/>
        <w:ind w:left="567" w:hanging="567"/>
      </w:pPr>
      <w:r>
        <w:t>Analysis</w:t>
      </w:r>
      <w:r w:rsidR="0095781E">
        <w:t xml:space="preserve"> &amp; Discussion</w:t>
      </w:r>
    </w:p>
    <w:p w14:paraId="0B8CD838" w14:textId="535343B5" w:rsidR="009C6EE5" w:rsidRDefault="009C6EE5" w:rsidP="00631726">
      <w:pPr>
        <w:spacing w:after="0"/>
        <w:ind w:left="43"/>
        <w:rPr>
          <w:rFonts w:eastAsia="Batang"/>
        </w:rPr>
      </w:pPr>
      <w:r w:rsidRPr="72E8AF2D">
        <w:rPr>
          <w:rFonts w:eastAsia="Batang"/>
        </w:rPr>
        <w:t>The analysis is performed</w:t>
      </w:r>
      <w:r w:rsidR="007B6320" w:rsidRPr="72E8AF2D">
        <w:rPr>
          <w:rFonts w:eastAsia="Batang"/>
        </w:rPr>
        <w:t xml:space="preserve"> for both NR FR2 MIMO OTA CDL-A InO and CDL-C UMi channel models</w:t>
      </w:r>
      <w:r w:rsidRPr="72E8AF2D">
        <w:rPr>
          <w:rFonts w:eastAsia="Batang"/>
        </w:rPr>
        <w:t xml:space="preserve"> by using the strongest beam from the codebook of 128 beams. The range length </w:t>
      </w:r>
      <w:r w:rsidR="00F727F8" w:rsidRPr="72E8AF2D">
        <w:rPr>
          <w:rFonts w:eastAsia="Batang"/>
        </w:rPr>
        <w:t xml:space="preserve">considered </w:t>
      </w:r>
      <w:r w:rsidR="007D16CA" w:rsidRPr="72E8AF2D">
        <w:rPr>
          <w:rFonts w:eastAsia="Batang"/>
        </w:rPr>
        <w:t xml:space="preserve">in this contribution </w:t>
      </w:r>
      <w:r w:rsidR="00F727F8" w:rsidRPr="72E8AF2D">
        <w:rPr>
          <w:rFonts w:eastAsia="Batang"/>
        </w:rPr>
        <w:t>is 1</w:t>
      </w:r>
      <w:r w:rsidR="00121E50">
        <w:t xml:space="preserve"> </w:t>
      </w:r>
      <w:r w:rsidR="00F727F8" w:rsidRPr="72E8AF2D">
        <w:rPr>
          <w:rFonts w:eastAsia="Batang"/>
        </w:rPr>
        <w:t>m</w:t>
      </w:r>
      <w:r w:rsidR="00121E50">
        <w:rPr>
          <w:rFonts w:eastAsia="Batang"/>
        </w:rPr>
        <w:t xml:space="preserve"> and t</w:t>
      </w:r>
      <w:r w:rsidRPr="72E8AF2D">
        <w:rPr>
          <w:rFonts w:eastAsia="Batang"/>
        </w:rPr>
        <w:t>he probe locations</w:t>
      </w:r>
      <w:r w:rsidR="00B554EF" w:rsidRPr="72E8AF2D">
        <w:rPr>
          <w:rFonts w:eastAsia="Batang"/>
        </w:rPr>
        <w:t xml:space="preserve"> proposed in the previous meeting [</w:t>
      </w:r>
      <w:r w:rsidR="001C2849" w:rsidRPr="72E8AF2D">
        <w:rPr>
          <w:rFonts w:eastAsia="Batang"/>
        </w:rPr>
        <w:t>3</w:t>
      </w:r>
      <w:r w:rsidR="00B554EF" w:rsidRPr="72E8AF2D">
        <w:rPr>
          <w:rFonts w:eastAsia="Batang"/>
        </w:rPr>
        <w:t>]</w:t>
      </w:r>
      <w:r w:rsidRPr="72E8AF2D">
        <w:rPr>
          <w:rFonts w:eastAsia="Batang"/>
        </w:rPr>
        <w:t xml:space="preserve"> </w:t>
      </w:r>
      <w:r w:rsidR="00160267" w:rsidRPr="72E8AF2D">
        <w:rPr>
          <w:rFonts w:eastAsia="Batang"/>
        </w:rPr>
        <w:t xml:space="preserve">were </w:t>
      </w:r>
      <w:r w:rsidRPr="72E8AF2D">
        <w:rPr>
          <w:rFonts w:eastAsia="Batang"/>
        </w:rPr>
        <w:t xml:space="preserve">used to simulate the </w:t>
      </w:r>
      <w:r w:rsidR="00B554EF" w:rsidRPr="72E8AF2D">
        <w:rPr>
          <w:rFonts w:eastAsia="Batang"/>
        </w:rPr>
        <w:t xml:space="preserve">measured </w:t>
      </w:r>
      <w:r w:rsidRPr="72E8AF2D">
        <w:rPr>
          <w:rFonts w:eastAsia="Batang"/>
        </w:rPr>
        <w:t xml:space="preserve">PAS </w:t>
      </w:r>
      <w:r w:rsidR="00121E50">
        <w:rPr>
          <w:rFonts w:eastAsia="Batang"/>
        </w:rPr>
        <w:t>by</w:t>
      </w:r>
      <w:r w:rsidRPr="72E8AF2D">
        <w:rPr>
          <w:rFonts w:eastAsia="Batang"/>
        </w:rPr>
        <w:t xml:space="preserve"> DUT.  </w:t>
      </w:r>
    </w:p>
    <w:p w14:paraId="47812625" w14:textId="77777777" w:rsidR="009C6EE5" w:rsidRDefault="009C6EE5" w:rsidP="00631726">
      <w:pPr>
        <w:spacing w:after="0"/>
        <w:ind w:left="43"/>
        <w:rPr>
          <w:rFonts w:eastAsia="Batang"/>
        </w:rPr>
      </w:pPr>
    </w:p>
    <w:p w14:paraId="6483BA9D" w14:textId="47700DB8" w:rsidR="00F01FB0" w:rsidRDefault="00F01FB0" w:rsidP="00631726">
      <w:pPr>
        <w:spacing w:after="0"/>
        <w:ind w:left="43"/>
        <w:rPr>
          <w:rFonts w:eastAsia="Batang"/>
        </w:rPr>
      </w:pPr>
      <w:r w:rsidRPr="5668D96F">
        <w:rPr>
          <w:rFonts w:eastAsia="Batang"/>
        </w:rPr>
        <w:t xml:space="preserve">The </w:t>
      </w:r>
      <w:r w:rsidR="00121E50">
        <w:rPr>
          <w:rFonts w:eastAsia="Batang"/>
        </w:rPr>
        <w:t xml:space="preserve">virtual </w:t>
      </w:r>
      <w:r w:rsidRPr="5668D96F">
        <w:rPr>
          <w:rFonts w:eastAsia="Batang"/>
        </w:rPr>
        <w:t>array configuration</w:t>
      </w:r>
      <w:r w:rsidR="00161635" w:rsidRPr="5668D96F">
        <w:rPr>
          <w:rFonts w:eastAsia="Batang"/>
        </w:rPr>
        <w:t xml:space="preserve"> shown in Fig</w:t>
      </w:r>
      <w:r w:rsidR="00160267" w:rsidRPr="5668D96F">
        <w:rPr>
          <w:rFonts w:eastAsia="Batang"/>
        </w:rPr>
        <w:t>ure</w:t>
      </w:r>
      <w:r w:rsidR="00161635" w:rsidRPr="5668D96F">
        <w:rPr>
          <w:rFonts w:eastAsia="Batang"/>
        </w:rPr>
        <w:t xml:space="preserve"> 1 is</w:t>
      </w:r>
      <w:r w:rsidRPr="5668D96F">
        <w:rPr>
          <w:rFonts w:eastAsia="Batang"/>
        </w:rPr>
        <w:t xml:space="preserve"> selected for the PSP validation </w:t>
      </w:r>
      <w:r w:rsidR="003802B4" w:rsidRPr="5668D96F">
        <w:rPr>
          <w:rFonts w:eastAsia="Batang"/>
        </w:rPr>
        <w:t xml:space="preserve">and </w:t>
      </w:r>
      <w:r w:rsidRPr="5668D96F">
        <w:rPr>
          <w:rFonts w:eastAsia="Batang"/>
        </w:rPr>
        <w:t>is composed of orthogonal semi-circle arrangement (vertical and horizontal) of antenna elements with a spatial separation of 0.5λ</w:t>
      </w:r>
      <w:r w:rsidR="00160267" w:rsidRPr="5668D96F">
        <w:rPr>
          <w:rFonts w:eastAsia="Batang"/>
        </w:rPr>
        <w:t xml:space="preserve">; </w:t>
      </w:r>
      <w:r w:rsidR="00B56EE9">
        <w:rPr>
          <w:rFonts w:eastAsia="Batang"/>
        </w:rPr>
        <w:t xml:space="preserve">the antenna elements can be either omnidirectional or directional. </w:t>
      </w:r>
      <w:r w:rsidR="00121E50">
        <w:rPr>
          <w:rFonts w:eastAsia="Batang"/>
        </w:rPr>
        <w:t>It should be noted that t</w:t>
      </w:r>
      <w:r w:rsidR="00160267" w:rsidRPr="5668D96F">
        <w:rPr>
          <w:rFonts w:eastAsia="Batang"/>
        </w:rPr>
        <w:t xml:space="preserve">he array aperture is facing the </w:t>
      </w:r>
      <w:r w:rsidR="00121E50">
        <w:rPr>
          <w:rFonts w:eastAsia="Batang"/>
        </w:rPr>
        <w:t xml:space="preserve">sector with the </w:t>
      </w:r>
      <w:r w:rsidR="00160267" w:rsidRPr="5668D96F">
        <w:rPr>
          <w:rFonts w:eastAsia="Batang"/>
        </w:rPr>
        <w:t>probe antennas</w:t>
      </w:r>
      <w:r w:rsidR="00345D38" w:rsidRPr="5668D96F">
        <w:rPr>
          <w:rFonts w:eastAsia="Batang"/>
        </w:rPr>
        <w:t>.</w:t>
      </w:r>
      <w:r w:rsidRPr="5668D96F">
        <w:rPr>
          <w:rFonts w:eastAsia="Batang"/>
        </w:rPr>
        <w:t xml:space="preserve"> </w:t>
      </w:r>
      <w:r w:rsidR="000A4826" w:rsidRPr="5668D96F">
        <w:rPr>
          <w:rFonts w:eastAsia="Batang"/>
        </w:rPr>
        <w:t xml:space="preserve">The </w:t>
      </w:r>
      <w:r w:rsidR="00160267" w:rsidRPr="5668D96F">
        <w:rPr>
          <w:rFonts w:eastAsia="Batang"/>
        </w:rPr>
        <w:t xml:space="preserve">radius </w:t>
      </w:r>
      <w:r w:rsidR="006B4C41" w:rsidRPr="5668D96F">
        <w:rPr>
          <w:rFonts w:eastAsia="Batang"/>
        </w:rPr>
        <w:t xml:space="preserve">of the array </w:t>
      </w:r>
      <w:r w:rsidR="00231A8D" w:rsidRPr="5668D96F">
        <w:rPr>
          <w:rFonts w:eastAsia="Batang"/>
        </w:rPr>
        <w:t xml:space="preserve">element </w:t>
      </w:r>
      <w:r w:rsidR="00160267" w:rsidRPr="5668D96F">
        <w:rPr>
          <w:rFonts w:eastAsia="Batang"/>
        </w:rPr>
        <w:t xml:space="preserve">locations with respect to the centre of the test zone </w:t>
      </w:r>
      <w:r w:rsidR="006B4C41" w:rsidRPr="5668D96F">
        <w:rPr>
          <w:rFonts w:eastAsia="Batang"/>
        </w:rPr>
        <w:t xml:space="preserve">is </w:t>
      </w:r>
      <w:r w:rsidR="00160267" w:rsidRPr="5668D96F">
        <w:rPr>
          <w:rFonts w:eastAsia="Batang"/>
        </w:rPr>
        <w:t>1</w:t>
      </w:r>
      <w:r w:rsidR="006B4C41" w:rsidRPr="5668D96F">
        <w:rPr>
          <w:rFonts w:eastAsia="Batang"/>
        </w:rPr>
        <w:t xml:space="preserve">0 cm, </w:t>
      </w:r>
      <w:r w:rsidR="000A4826" w:rsidRPr="5668D96F">
        <w:rPr>
          <w:rFonts w:eastAsia="Batang"/>
        </w:rPr>
        <w:t>which is equivalent</w:t>
      </w:r>
      <w:r w:rsidR="006B4C41" w:rsidRPr="5668D96F">
        <w:rPr>
          <w:rFonts w:eastAsia="Batang"/>
        </w:rPr>
        <w:t xml:space="preserve"> to the test zone </w:t>
      </w:r>
      <w:r w:rsidR="00160267" w:rsidRPr="5668D96F">
        <w:rPr>
          <w:rFonts w:eastAsia="Batang"/>
        </w:rPr>
        <w:t>radius</w:t>
      </w:r>
      <w:r w:rsidR="000A4826" w:rsidRPr="5668D96F">
        <w:rPr>
          <w:rFonts w:eastAsia="Batang"/>
        </w:rPr>
        <w:t xml:space="preserve">. </w:t>
      </w:r>
      <w:r w:rsidR="00160267" w:rsidRPr="5668D96F">
        <w:rPr>
          <w:rFonts w:eastAsia="Batang"/>
        </w:rPr>
        <w:t xml:space="preserve">The ease of </w:t>
      </w:r>
      <w:r w:rsidR="003802B4" w:rsidRPr="5668D96F">
        <w:rPr>
          <w:rFonts w:eastAsia="Batang"/>
        </w:rPr>
        <w:t>implementation in 3D-</w:t>
      </w:r>
      <w:r w:rsidR="00507305" w:rsidRPr="5668D96F">
        <w:rPr>
          <w:rFonts w:eastAsia="Batang"/>
        </w:rPr>
        <w:t>MPAC makes</w:t>
      </w:r>
      <w:r w:rsidR="00230713" w:rsidRPr="5668D96F">
        <w:rPr>
          <w:rFonts w:eastAsia="Batang"/>
        </w:rPr>
        <w:t xml:space="preserve"> </w:t>
      </w:r>
      <w:r w:rsidR="00160267" w:rsidRPr="5668D96F">
        <w:rPr>
          <w:rFonts w:eastAsia="Batang"/>
        </w:rPr>
        <w:t>this approach</w:t>
      </w:r>
      <w:r w:rsidR="00230713" w:rsidRPr="5668D96F">
        <w:rPr>
          <w:rFonts w:eastAsia="Batang"/>
        </w:rPr>
        <w:t xml:space="preserve"> a </w:t>
      </w:r>
      <w:r w:rsidR="00160267" w:rsidRPr="5668D96F">
        <w:rPr>
          <w:rFonts w:eastAsia="Batang"/>
        </w:rPr>
        <w:t xml:space="preserve">suitable </w:t>
      </w:r>
      <w:r w:rsidR="00230713" w:rsidRPr="5668D96F">
        <w:rPr>
          <w:rFonts w:eastAsia="Batang"/>
        </w:rPr>
        <w:t>candidate for the PSP validation measurements.</w:t>
      </w:r>
    </w:p>
    <w:p w14:paraId="100F9280" w14:textId="3EBA8A21" w:rsidR="00474865" w:rsidRDefault="00BE5BBF" w:rsidP="00BA3875">
      <w:pPr>
        <w:spacing w:before="240" w:after="0"/>
        <w:ind w:left="43"/>
        <w:jc w:val="center"/>
        <w:rPr>
          <w:rFonts w:eastAsia="Batang"/>
        </w:rPr>
      </w:pPr>
      <w:r>
        <w:rPr>
          <w:noProof/>
        </w:rPr>
        <w:drawing>
          <wp:inline distT="0" distB="0" distL="0" distR="0" wp14:anchorId="1551EBCF" wp14:editId="144B01E1">
            <wp:extent cx="3363401" cy="2518800"/>
            <wp:effectExtent l="0" t="0" r="8890" b="0"/>
            <wp:docPr id="428570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401" cy="25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3EB01" w14:textId="50C4764A" w:rsidR="00474865" w:rsidRPr="00550BB6" w:rsidRDefault="00474865" w:rsidP="00474865">
      <w:pPr>
        <w:spacing w:before="240"/>
        <w:ind w:left="48"/>
        <w:jc w:val="center"/>
        <w:rPr>
          <w:rFonts w:eastAsia="Batang"/>
          <w:sz w:val="18"/>
          <w:szCs w:val="18"/>
        </w:rPr>
      </w:pPr>
      <w:r w:rsidRPr="5668D96F">
        <w:rPr>
          <w:rFonts w:eastAsia="Batang"/>
          <w:sz w:val="18"/>
          <w:szCs w:val="18"/>
        </w:rPr>
        <w:t xml:space="preserve">Fig 1: Orthogonal </w:t>
      </w:r>
      <w:r w:rsidR="00C3001E" w:rsidRPr="5668D96F">
        <w:rPr>
          <w:rFonts w:eastAsia="Batang"/>
          <w:sz w:val="18"/>
          <w:szCs w:val="18"/>
        </w:rPr>
        <w:t>s</w:t>
      </w:r>
      <w:r w:rsidRPr="5668D96F">
        <w:rPr>
          <w:rFonts w:eastAsia="Batang"/>
          <w:sz w:val="18"/>
          <w:szCs w:val="18"/>
        </w:rPr>
        <w:t>emi-circle measurement array</w:t>
      </w:r>
      <w:r w:rsidR="00716FC9" w:rsidRPr="5668D96F">
        <w:rPr>
          <w:rFonts w:eastAsia="Batang"/>
          <w:sz w:val="18"/>
          <w:szCs w:val="18"/>
        </w:rPr>
        <w:t xml:space="preserve"> configuration</w:t>
      </w:r>
      <w:r w:rsidRPr="5668D96F">
        <w:rPr>
          <w:rFonts w:eastAsia="Batang"/>
          <w:sz w:val="18"/>
          <w:szCs w:val="18"/>
        </w:rPr>
        <w:t xml:space="preserve"> with N = 79 elements</w:t>
      </w:r>
    </w:p>
    <w:p w14:paraId="4E39A2A6" w14:textId="401395B3" w:rsidR="00E67515" w:rsidRDefault="00E67515" w:rsidP="00E67515">
      <w:pPr>
        <w:spacing w:after="0"/>
        <w:ind w:left="43"/>
        <w:rPr>
          <w:rFonts w:eastAsia="Batang"/>
        </w:rPr>
      </w:pPr>
      <w:r>
        <w:rPr>
          <w:rFonts w:eastAsia="Batang"/>
        </w:rPr>
        <w:t xml:space="preserve">For the two channel models </w:t>
      </w:r>
      <w:r w:rsidR="00160267">
        <w:rPr>
          <w:rFonts w:eastAsia="Batang"/>
        </w:rPr>
        <w:t>considered for FR2 MIMO OTA</w:t>
      </w:r>
      <w:r>
        <w:rPr>
          <w:rFonts w:eastAsia="Batang"/>
        </w:rPr>
        <w:t xml:space="preserve">, </w:t>
      </w:r>
      <w:r w:rsidR="003A0B30">
        <w:rPr>
          <w:rFonts w:eastAsia="Batang"/>
        </w:rPr>
        <w:t>Fig 2</w:t>
      </w:r>
      <w:r>
        <w:rPr>
          <w:rFonts w:eastAsia="Batang"/>
        </w:rPr>
        <w:t>(a)</w:t>
      </w:r>
      <w:r w:rsidR="003A0B30">
        <w:rPr>
          <w:rFonts w:eastAsia="Batang"/>
        </w:rPr>
        <w:t xml:space="preserve"> </w:t>
      </w:r>
      <w:r>
        <w:rPr>
          <w:rFonts w:eastAsia="Batang"/>
        </w:rPr>
        <w:t xml:space="preserve">and Fig 3(a) illustrate the reference theoretical PAS observed </w:t>
      </w:r>
      <w:r w:rsidR="00160267">
        <w:rPr>
          <w:rFonts w:eastAsia="Batang"/>
        </w:rPr>
        <w:t xml:space="preserve">by the </w:t>
      </w:r>
      <w:r>
        <w:rPr>
          <w:rFonts w:eastAsia="Batang"/>
        </w:rPr>
        <w:t xml:space="preserve">DUT, Fig 2(b) and Fig 3(b) show the simulated OTA PAS observed </w:t>
      </w:r>
      <w:r w:rsidR="00491CC2">
        <w:rPr>
          <w:rFonts w:eastAsia="Batang"/>
        </w:rPr>
        <w:t xml:space="preserve">by </w:t>
      </w:r>
      <w:r>
        <w:rPr>
          <w:rFonts w:eastAsia="Batang"/>
        </w:rPr>
        <w:t xml:space="preserve">DUT, Fig 2(c) and Fig 3(c) present the simulated measured PAS observed </w:t>
      </w:r>
      <w:r w:rsidR="00491CC2">
        <w:rPr>
          <w:rFonts w:eastAsia="Batang"/>
        </w:rPr>
        <w:t xml:space="preserve">by the </w:t>
      </w:r>
      <w:r>
        <w:rPr>
          <w:rFonts w:eastAsia="Batang"/>
        </w:rPr>
        <w:t>DUT, respectively.</w:t>
      </w:r>
    </w:p>
    <w:p w14:paraId="6DBB7619" w14:textId="119BF540" w:rsidR="00491CC2" w:rsidRDefault="00E67515" w:rsidP="00E67515">
      <w:pPr>
        <w:spacing w:after="0"/>
        <w:ind w:left="43"/>
        <w:rPr>
          <w:rFonts w:eastAsia="Batang"/>
        </w:rPr>
      </w:pPr>
      <w:r>
        <w:rPr>
          <w:rFonts w:eastAsia="Batang"/>
        </w:rPr>
        <w:t>The reference PAS in Fig 2(a) and Fig 3(a) is the cluster-based theoretical PAS evaluated using channel cluster parameters</w:t>
      </w:r>
      <w:r w:rsidR="004007F4">
        <w:rPr>
          <w:rFonts w:eastAsia="Batang"/>
        </w:rPr>
        <w:t xml:space="preserve"> with far-field assumptions</w:t>
      </w:r>
      <w:r>
        <w:rPr>
          <w:rFonts w:eastAsia="Batang"/>
        </w:rPr>
        <w:t>. Th</w:t>
      </w:r>
      <w:r w:rsidR="001F6A60">
        <w:rPr>
          <w:rFonts w:eastAsia="Batang"/>
        </w:rPr>
        <w:t xml:space="preserve">e simulated OTA PAS </w:t>
      </w:r>
      <w:r w:rsidR="004007F4">
        <w:rPr>
          <w:rFonts w:eastAsia="Batang"/>
        </w:rPr>
        <w:t xml:space="preserve">in Fig 2(b) and Fig 3(b) </w:t>
      </w:r>
      <w:r w:rsidR="001F6A60">
        <w:rPr>
          <w:rFonts w:eastAsia="Batang"/>
        </w:rPr>
        <w:t>is obtained</w:t>
      </w:r>
      <w:r w:rsidR="004007F4">
        <w:rPr>
          <w:rFonts w:eastAsia="Batang"/>
        </w:rPr>
        <w:t xml:space="preserve"> at </w:t>
      </w:r>
      <w:r w:rsidR="009C53DF">
        <w:rPr>
          <w:rFonts w:eastAsia="Batang"/>
        </w:rPr>
        <w:t xml:space="preserve">range length of </w:t>
      </w:r>
      <w:r w:rsidR="004007F4">
        <w:rPr>
          <w:rFonts w:eastAsia="Batang"/>
        </w:rPr>
        <w:t>1 m</w:t>
      </w:r>
      <w:r w:rsidR="001F6A60">
        <w:rPr>
          <w:rFonts w:eastAsia="Batang"/>
        </w:rPr>
        <w:t xml:space="preserve"> </w:t>
      </w:r>
      <w:r w:rsidR="004007F4">
        <w:rPr>
          <w:rFonts w:eastAsia="Batang"/>
        </w:rPr>
        <w:t xml:space="preserve">by </w:t>
      </w:r>
      <w:r w:rsidR="001F6A60">
        <w:rPr>
          <w:rFonts w:eastAsia="Batang"/>
        </w:rPr>
        <w:t xml:space="preserve">employing OTA probe weights and the strongest beam from the code book of 128 beam-grid with </w:t>
      </w:r>
      <w:r w:rsidR="00831331">
        <w:rPr>
          <w:rFonts w:eastAsia="Batang"/>
        </w:rPr>
        <w:t xml:space="preserve">the </w:t>
      </w:r>
      <w:r w:rsidR="001C2849">
        <w:rPr>
          <w:rFonts w:eastAsia="Batang"/>
        </w:rPr>
        <w:t>4x4</w:t>
      </w:r>
      <w:r w:rsidR="004007F4">
        <w:rPr>
          <w:rFonts w:eastAsia="Batang"/>
        </w:rPr>
        <w:t xml:space="preserve"> </w:t>
      </w:r>
      <w:r w:rsidR="001F6A60">
        <w:rPr>
          <w:rFonts w:eastAsia="Batang"/>
        </w:rPr>
        <w:t xml:space="preserve">DUT sampling array. </w:t>
      </w:r>
      <w:r w:rsidR="004007F4">
        <w:rPr>
          <w:rFonts w:eastAsia="Batang"/>
        </w:rPr>
        <w:t>Finally, the simulated measured</w:t>
      </w:r>
      <w:r>
        <w:rPr>
          <w:rFonts w:eastAsia="Batang"/>
        </w:rPr>
        <w:t xml:space="preserve"> </w:t>
      </w:r>
      <w:r w:rsidR="004007F4">
        <w:rPr>
          <w:rFonts w:eastAsia="Batang"/>
        </w:rPr>
        <w:t xml:space="preserve">PAS in Fig 2(c) and Fig 3(c) </w:t>
      </w:r>
      <w:r w:rsidR="00AC10F4">
        <w:rPr>
          <w:rFonts w:eastAsia="Batang"/>
        </w:rPr>
        <w:t>is obtained with a two-step</w:t>
      </w:r>
      <w:r w:rsidR="00A613FC">
        <w:rPr>
          <w:rFonts w:eastAsia="Batang"/>
        </w:rPr>
        <w:t xml:space="preserve"> process: </w:t>
      </w:r>
    </w:p>
    <w:p w14:paraId="6775D27D" w14:textId="7F2CB01A" w:rsidR="00491CC2" w:rsidRDefault="00A613FC" w:rsidP="00491CC2">
      <w:pPr>
        <w:pStyle w:val="ListParagraph"/>
        <w:numPr>
          <w:ilvl w:val="0"/>
          <w:numId w:val="42"/>
        </w:numPr>
        <w:spacing w:after="0"/>
        <w:rPr>
          <w:rFonts w:ascii="Times New Roman" w:eastAsia="Batang" w:hAnsi="Times New Roman"/>
          <w:sz w:val="20"/>
          <w:szCs w:val="20"/>
        </w:rPr>
      </w:pPr>
      <w:r w:rsidRPr="72E8AF2D">
        <w:rPr>
          <w:rFonts w:ascii="Times New Roman" w:eastAsia="Batang" w:hAnsi="Times New Roman"/>
          <w:sz w:val="20"/>
          <w:szCs w:val="20"/>
        </w:rPr>
        <w:t xml:space="preserve">In the </w:t>
      </w:r>
      <w:r w:rsidR="00AC10F4" w:rsidRPr="72E8AF2D">
        <w:rPr>
          <w:rFonts w:ascii="Times New Roman" w:eastAsia="Batang" w:hAnsi="Times New Roman"/>
          <w:sz w:val="20"/>
          <w:szCs w:val="20"/>
        </w:rPr>
        <w:t>first</w:t>
      </w:r>
      <w:r w:rsidRPr="72E8AF2D">
        <w:rPr>
          <w:rFonts w:ascii="Times New Roman" w:eastAsia="Batang" w:hAnsi="Times New Roman"/>
          <w:sz w:val="20"/>
          <w:szCs w:val="20"/>
        </w:rPr>
        <w:t xml:space="preserve"> step</w:t>
      </w:r>
      <w:r w:rsidR="00491CC2" w:rsidRPr="72E8AF2D">
        <w:rPr>
          <w:rFonts w:ascii="Times New Roman" w:eastAsia="Batang" w:hAnsi="Times New Roman"/>
          <w:sz w:val="20"/>
          <w:szCs w:val="20"/>
        </w:rPr>
        <w:t>,</w:t>
      </w:r>
      <w:r w:rsidRPr="72E8AF2D">
        <w:rPr>
          <w:rFonts w:ascii="Times New Roman" w:eastAsia="Batang" w:hAnsi="Times New Roman"/>
          <w:sz w:val="20"/>
          <w:szCs w:val="20"/>
        </w:rPr>
        <w:t xml:space="preserve"> </w:t>
      </w:r>
      <w:r w:rsidR="00AC10F4" w:rsidRPr="72E8AF2D">
        <w:rPr>
          <w:rFonts w:ascii="Times New Roman" w:eastAsia="Batang" w:hAnsi="Times New Roman"/>
          <w:sz w:val="20"/>
          <w:szCs w:val="20"/>
        </w:rPr>
        <w:t>the azimuth and elevation angles are estimated</w:t>
      </w:r>
      <w:r w:rsidR="4C696D77" w:rsidRPr="72E8AF2D">
        <w:rPr>
          <w:rFonts w:ascii="Times New Roman" w:eastAsia="Batang" w:hAnsi="Times New Roman"/>
          <w:sz w:val="20"/>
          <w:szCs w:val="20"/>
        </w:rPr>
        <w:t xml:space="preserve"> for the measurement array configuration shown in Fig 1</w:t>
      </w:r>
      <w:r w:rsidR="00AC10F4" w:rsidRPr="72E8AF2D">
        <w:rPr>
          <w:rFonts w:ascii="Times New Roman" w:eastAsia="Batang" w:hAnsi="Times New Roman"/>
          <w:sz w:val="20"/>
          <w:szCs w:val="20"/>
        </w:rPr>
        <w:t xml:space="preserve"> using multiple signal classification (MUSIC) algorithm that performs </w:t>
      </w:r>
      <w:r w:rsidR="71CEE88E" w:rsidRPr="72E8AF2D">
        <w:rPr>
          <w:rFonts w:ascii="Times New Roman" w:eastAsia="Batang" w:hAnsi="Times New Roman"/>
          <w:sz w:val="20"/>
          <w:szCs w:val="20"/>
        </w:rPr>
        <w:t>an</w:t>
      </w:r>
      <w:r w:rsidRPr="72E8AF2D">
        <w:rPr>
          <w:rFonts w:ascii="Times New Roman" w:eastAsia="Batang" w:hAnsi="Times New Roman"/>
          <w:sz w:val="20"/>
          <w:szCs w:val="20"/>
        </w:rPr>
        <w:t xml:space="preserve"> eigenspace analysis of the signal correlation matrix for directional of arrival (DoA) estimation [</w:t>
      </w:r>
      <w:r w:rsidR="001C2849" w:rsidRPr="72E8AF2D">
        <w:rPr>
          <w:rFonts w:ascii="Times New Roman" w:eastAsia="Batang" w:hAnsi="Times New Roman"/>
          <w:sz w:val="20"/>
          <w:szCs w:val="20"/>
        </w:rPr>
        <w:t>4</w:t>
      </w:r>
      <w:r w:rsidRPr="72E8AF2D">
        <w:rPr>
          <w:rFonts w:ascii="Times New Roman" w:eastAsia="Batang" w:hAnsi="Times New Roman"/>
          <w:sz w:val="20"/>
          <w:szCs w:val="20"/>
        </w:rPr>
        <w:t>]. MUSIC is a widely used method for DoA estimation</w:t>
      </w:r>
    </w:p>
    <w:p w14:paraId="6D6BF271" w14:textId="601C3339" w:rsidR="00E67515" w:rsidRPr="00491CC2" w:rsidRDefault="00A77B37" w:rsidP="00491CC2">
      <w:pPr>
        <w:pStyle w:val="ListParagraph"/>
        <w:numPr>
          <w:ilvl w:val="0"/>
          <w:numId w:val="42"/>
        </w:numPr>
        <w:spacing w:after="0"/>
        <w:rPr>
          <w:rFonts w:ascii="Times New Roman" w:eastAsia="Batang" w:hAnsi="Times New Roman"/>
          <w:sz w:val="20"/>
          <w:szCs w:val="20"/>
        </w:rPr>
      </w:pPr>
      <w:r w:rsidRPr="00491CC2">
        <w:rPr>
          <w:rFonts w:ascii="Times New Roman" w:eastAsia="Batang" w:hAnsi="Times New Roman"/>
          <w:sz w:val="20"/>
          <w:szCs w:val="20"/>
        </w:rPr>
        <w:t>In the second step</w:t>
      </w:r>
      <w:r w:rsidR="00491CC2">
        <w:rPr>
          <w:rFonts w:ascii="Times New Roman" w:eastAsia="Batang" w:hAnsi="Times New Roman"/>
          <w:sz w:val="20"/>
          <w:szCs w:val="20"/>
        </w:rPr>
        <w:t>,</w:t>
      </w:r>
      <w:r w:rsidRPr="00491CC2">
        <w:rPr>
          <w:rFonts w:ascii="Times New Roman" w:eastAsia="Batang" w:hAnsi="Times New Roman"/>
          <w:sz w:val="20"/>
          <w:szCs w:val="20"/>
        </w:rPr>
        <w:t xml:space="preserve"> the </w:t>
      </w:r>
      <w:r w:rsidR="00831331">
        <w:rPr>
          <w:rFonts w:ascii="Times New Roman" w:eastAsia="Batang" w:hAnsi="Times New Roman"/>
          <w:sz w:val="20"/>
          <w:szCs w:val="20"/>
        </w:rPr>
        <w:t>previously determined</w:t>
      </w:r>
      <w:r w:rsidRPr="00491CC2">
        <w:rPr>
          <w:rFonts w:ascii="Times New Roman" w:eastAsia="Batang" w:hAnsi="Times New Roman"/>
          <w:sz w:val="20"/>
          <w:szCs w:val="20"/>
        </w:rPr>
        <w:t xml:space="preserve"> DoA estimates are</w:t>
      </w:r>
      <w:r w:rsidR="001E771C" w:rsidRPr="00491CC2">
        <w:rPr>
          <w:rFonts w:ascii="Times New Roman" w:eastAsia="Batang" w:hAnsi="Times New Roman"/>
          <w:sz w:val="20"/>
          <w:szCs w:val="20"/>
        </w:rPr>
        <w:t xml:space="preserve"> </w:t>
      </w:r>
      <w:r w:rsidRPr="00491CC2">
        <w:rPr>
          <w:rFonts w:ascii="Times New Roman" w:eastAsia="Batang" w:hAnsi="Times New Roman"/>
          <w:sz w:val="20"/>
          <w:szCs w:val="20"/>
        </w:rPr>
        <w:t>used as target directions</w:t>
      </w:r>
      <w:r w:rsidR="001C42AE" w:rsidRPr="00491CC2">
        <w:rPr>
          <w:rFonts w:ascii="Times New Roman" w:eastAsia="Batang" w:hAnsi="Times New Roman"/>
          <w:sz w:val="20"/>
          <w:szCs w:val="20"/>
        </w:rPr>
        <w:t xml:space="preserve"> in conjunction with the </w:t>
      </w:r>
      <w:r w:rsidR="0095078B">
        <w:rPr>
          <w:rFonts w:ascii="Times New Roman" w:eastAsia="Batang" w:hAnsi="Times New Roman"/>
          <w:sz w:val="20"/>
          <w:szCs w:val="20"/>
        </w:rPr>
        <w:t xml:space="preserve">4x4 DUT sampling array </w:t>
      </w:r>
      <w:r w:rsidRPr="00491CC2">
        <w:rPr>
          <w:rFonts w:ascii="Times New Roman" w:eastAsia="Batang" w:hAnsi="Times New Roman"/>
          <w:sz w:val="20"/>
          <w:szCs w:val="20"/>
        </w:rPr>
        <w:t xml:space="preserve">for beamforming </w:t>
      </w:r>
      <w:r w:rsidR="001E771C" w:rsidRPr="00491CC2">
        <w:rPr>
          <w:rFonts w:ascii="Times New Roman" w:eastAsia="Batang" w:hAnsi="Times New Roman"/>
          <w:sz w:val="20"/>
          <w:szCs w:val="20"/>
        </w:rPr>
        <w:t>with</w:t>
      </w:r>
      <w:r w:rsidRPr="00491CC2">
        <w:rPr>
          <w:rFonts w:ascii="Times New Roman" w:eastAsia="Batang" w:hAnsi="Times New Roman"/>
          <w:sz w:val="20"/>
          <w:szCs w:val="20"/>
        </w:rPr>
        <w:t xml:space="preserve"> </w:t>
      </w:r>
      <w:r w:rsidR="00831331">
        <w:rPr>
          <w:rFonts w:ascii="Times New Roman" w:eastAsia="Batang" w:hAnsi="Times New Roman"/>
          <w:sz w:val="20"/>
          <w:szCs w:val="20"/>
        </w:rPr>
        <w:t xml:space="preserve">the </w:t>
      </w:r>
      <w:r w:rsidRPr="00491CC2">
        <w:rPr>
          <w:rFonts w:ascii="Times New Roman" w:eastAsia="Batang" w:hAnsi="Times New Roman"/>
          <w:sz w:val="20"/>
          <w:szCs w:val="20"/>
        </w:rPr>
        <w:t>conventional Bartlett beamformer</w:t>
      </w:r>
      <w:r w:rsidR="001E771C" w:rsidRPr="00491CC2">
        <w:rPr>
          <w:rFonts w:ascii="Times New Roman" w:eastAsia="Batang" w:hAnsi="Times New Roman"/>
          <w:sz w:val="20"/>
          <w:szCs w:val="20"/>
        </w:rPr>
        <w:t xml:space="preserve"> to estimate PAS</w:t>
      </w:r>
      <w:r w:rsidR="0095078B">
        <w:rPr>
          <w:rFonts w:ascii="Times New Roman" w:eastAsia="Batang" w:hAnsi="Times New Roman"/>
          <w:sz w:val="20"/>
          <w:szCs w:val="20"/>
        </w:rPr>
        <w:t xml:space="preserve"> for the PSP calculation</w:t>
      </w:r>
      <w:r w:rsidRPr="00491CC2">
        <w:rPr>
          <w:rFonts w:ascii="Times New Roman" w:eastAsia="Batang" w:hAnsi="Times New Roman"/>
          <w:sz w:val="20"/>
          <w:szCs w:val="20"/>
        </w:rPr>
        <w:t>.</w:t>
      </w:r>
      <w:r w:rsidR="00E67515" w:rsidRPr="00491CC2">
        <w:rPr>
          <w:rFonts w:ascii="Times New Roman" w:eastAsia="Batang" w:hAnsi="Times New Roman"/>
          <w:sz w:val="20"/>
          <w:szCs w:val="20"/>
        </w:rPr>
        <w:t xml:space="preserve"> </w:t>
      </w:r>
    </w:p>
    <w:p w14:paraId="17753EC6" w14:textId="2DED7E9C" w:rsidR="001F1A50" w:rsidRDefault="001F1A50" w:rsidP="00E67515">
      <w:pPr>
        <w:spacing w:after="0"/>
        <w:ind w:left="43"/>
        <w:rPr>
          <w:rFonts w:eastAsia="Batang"/>
        </w:rPr>
      </w:pPr>
      <w:r>
        <w:rPr>
          <w:rFonts w:eastAsia="Batang"/>
        </w:rPr>
        <w:t>Since this is a preliminary study, the theoretical PAS</w:t>
      </w:r>
      <w:r w:rsidR="00F86B00">
        <w:rPr>
          <w:rFonts w:eastAsia="Batang"/>
        </w:rPr>
        <w:t xml:space="preserve"> (</w:t>
      </w:r>
      <w:r w:rsidR="00B56EE9">
        <w:rPr>
          <w:rFonts w:eastAsia="Batang"/>
        </w:rPr>
        <w:t xml:space="preserve">infinite </w:t>
      </w:r>
      <w:r w:rsidR="00F86B00">
        <w:rPr>
          <w:rFonts w:eastAsia="Batang"/>
        </w:rPr>
        <w:t>far-field)</w:t>
      </w:r>
      <w:r>
        <w:rPr>
          <w:rFonts w:eastAsia="Batang"/>
        </w:rPr>
        <w:t xml:space="preserve"> and simulated OTA PAS</w:t>
      </w:r>
      <w:r w:rsidR="00B56EE9">
        <w:rPr>
          <w:rFonts w:eastAsia="Batang"/>
        </w:rPr>
        <w:t xml:space="preserve"> (</w:t>
      </w:r>
      <w:r w:rsidR="00831331">
        <w:rPr>
          <w:rFonts w:eastAsia="Batang"/>
        </w:rPr>
        <w:t>finite</w:t>
      </w:r>
      <w:r w:rsidR="00B56EE9">
        <w:rPr>
          <w:rFonts w:eastAsia="Batang"/>
        </w:rPr>
        <w:t xml:space="preserve"> range length with path loss variations between the </w:t>
      </w:r>
      <w:r w:rsidR="00831331">
        <w:rPr>
          <w:rFonts w:eastAsia="Batang"/>
        </w:rPr>
        <w:t xml:space="preserve">virtual </w:t>
      </w:r>
      <w:r w:rsidR="00B56EE9">
        <w:rPr>
          <w:rFonts w:eastAsia="Batang"/>
        </w:rPr>
        <w:t>array element)</w:t>
      </w:r>
      <w:r w:rsidR="00F86B00">
        <w:rPr>
          <w:rFonts w:eastAsia="Batang"/>
        </w:rPr>
        <w:t xml:space="preserve"> </w:t>
      </w:r>
      <w:r>
        <w:rPr>
          <w:rFonts w:eastAsia="Batang"/>
        </w:rPr>
        <w:t>are still under further investigation</w:t>
      </w:r>
      <w:r w:rsidR="00587AC0">
        <w:rPr>
          <w:rFonts w:eastAsia="Batang"/>
        </w:rPr>
        <w:t>, especially in terms of frequency dependency</w:t>
      </w:r>
      <w:r w:rsidR="00E0774E">
        <w:rPr>
          <w:rFonts w:eastAsia="Batang"/>
        </w:rPr>
        <w:t xml:space="preserve"> and mitigating near-field effect for example by</w:t>
      </w:r>
      <w:r w:rsidR="00D51AB8">
        <w:rPr>
          <w:rFonts w:eastAsia="Batang"/>
        </w:rPr>
        <w:t xml:space="preserve"> studying different (smaller) sampling array configurations</w:t>
      </w:r>
      <w:r w:rsidR="00852D8F">
        <w:rPr>
          <w:rFonts w:eastAsia="Batang"/>
        </w:rPr>
        <w:t xml:space="preserve"> or considering the simulated OTA PAS as a reference</w:t>
      </w:r>
      <w:r w:rsidR="001061E3">
        <w:rPr>
          <w:rFonts w:eastAsia="Batang"/>
        </w:rPr>
        <w:t>,</w:t>
      </w:r>
      <w:r w:rsidR="00852D8F">
        <w:rPr>
          <w:rFonts w:eastAsia="Batang"/>
        </w:rPr>
        <w:t xml:space="preserve"> as it </w:t>
      </w:r>
      <w:r w:rsidR="001061E3">
        <w:rPr>
          <w:rFonts w:eastAsia="Batang"/>
        </w:rPr>
        <w:t xml:space="preserve">involves the limited range length effect. </w:t>
      </w:r>
      <w:r>
        <w:rPr>
          <w:rFonts w:eastAsia="Batang"/>
        </w:rPr>
        <w:t>However,</w:t>
      </w:r>
      <w:r w:rsidR="00F86B00">
        <w:rPr>
          <w:rFonts w:eastAsia="Batang"/>
        </w:rPr>
        <w:t xml:space="preserve"> for the PSP results presented in Table 1</w:t>
      </w:r>
      <w:r w:rsidR="009E16F7">
        <w:rPr>
          <w:rFonts w:eastAsia="Batang"/>
        </w:rPr>
        <w:t>, the</w:t>
      </w:r>
      <w:r w:rsidR="00B05EB8">
        <w:rPr>
          <w:rFonts w:eastAsia="Batang"/>
        </w:rPr>
        <w:t xml:space="preserve"> theoretical PAS has been considered as a reference.</w:t>
      </w:r>
      <w:r w:rsidR="00751FF1">
        <w:rPr>
          <w:rFonts w:eastAsia="Batang"/>
        </w:rPr>
        <w:t xml:space="preserve"> </w:t>
      </w:r>
      <w:r w:rsidR="005C5B3B">
        <w:rPr>
          <w:rFonts w:eastAsia="Batang"/>
        </w:rPr>
        <w:t>T</w:t>
      </w:r>
      <w:r w:rsidR="00751FF1">
        <w:rPr>
          <w:rFonts w:eastAsia="Batang"/>
        </w:rPr>
        <w:t xml:space="preserve">he PAS results in Fig 2 and Fig 3 look reasonably similar and the PSP estimated from theoretical reference and simulated measurements is </w:t>
      </w:r>
      <w:r w:rsidR="00857660">
        <w:rPr>
          <w:rFonts w:eastAsia="Batang"/>
        </w:rPr>
        <w:t xml:space="preserve">well about </w:t>
      </w:r>
      <w:r w:rsidR="00751FF1">
        <w:rPr>
          <w:rFonts w:eastAsia="Batang"/>
        </w:rPr>
        <w:t>~90%</w:t>
      </w:r>
      <w:r w:rsidR="005C5B3B">
        <w:rPr>
          <w:rFonts w:eastAsia="Batang"/>
        </w:rPr>
        <w:t>.</w:t>
      </w:r>
      <w:r w:rsidR="00857660">
        <w:rPr>
          <w:rFonts w:eastAsia="Batang"/>
        </w:rPr>
        <w:t xml:space="preserve"> </w:t>
      </w:r>
      <w:r w:rsidR="005C5B3B">
        <w:rPr>
          <w:rFonts w:eastAsia="Batang"/>
        </w:rPr>
        <w:t>T</w:t>
      </w:r>
      <w:r w:rsidR="00857660">
        <w:rPr>
          <w:rFonts w:eastAsia="Batang"/>
        </w:rPr>
        <w:t xml:space="preserve">he inaccuracy in the results could be explained from the fact that theoretical reference is based on the </w:t>
      </w:r>
      <w:r w:rsidR="00491CC2">
        <w:rPr>
          <w:rFonts w:eastAsia="Batang"/>
        </w:rPr>
        <w:t>infinite range lengths</w:t>
      </w:r>
      <w:r w:rsidR="00857660">
        <w:rPr>
          <w:rFonts w:eastAsia="Batang"/>
        </w:rPr>
        <w:t xml:space="preserve">, while with the given aperture size of the array and range length of 1m, the estimated PAS would be </w:t>
      </w:r>
      <w:r w:rsidR="003518ED">
        <w:rPr>
          <w:rFonts w:eastAsia="Batang"/>
        </w:rPr>
        <w:t>influenced</w:t>
      </w:r>
      <w:r w:rsidR="00683DEA">
        <w:rPr>
          <w:rFonts w:eastAsia="Batang"/>
        </w:rPr>
        <w:t xml:space="preserve"> by the near</w:t>
      </w:r>
      <w:r w:rsidR="00904CB2">
        <w:rPr>
          <w:rFonts w:eastAsia="Batang"/>
        </w:rPr>
        <w:t xml:space="preserve">-field effect for the large </w:t>
      </w:r>
      <w:r w:rsidR="002B3241">
        <w:rPr>
          <w:rFonts w:eastAsia="Batang"/>
        </w:rPr>
        <w:t xml:space="preserve">virtual </w:t>
      </w:r>
      <w:r w:rsidR="00904CB2">
        <w:rPr>
          <w:rFonts w:eastAsia="Batang"/>
        </w:rPr>
        <w:t>measurement array.</w:t>
      </w:r>
      <w:r w:rsidR="003518ED">
        <w:rPr>
          <w:rFonts w:eastAsia="Batang"/>
        </w:rPr>
        <w:t xml:space="preserve"> </w:t>
      </w:r>
      <w:r w:rsidR="00857660">
        <w:rPr>
          <w:rFonts w:eastAsia="Batang"/>
        </w:rPr>
        <w:t xml:space="preserve">. </w:t>
      </w:r>
      <w:r w:rsidR="00751FF1">
        <w:rPr>
          <w:rFonts w:eastAsia="Batang"/>
        </w:rPr>
        <w:t xml:space="preserve"> </w:t>
      </w:r>
      <w:r w:rsidR="00B05EB8">
        <w:rPr>
          <w:rFonts w:eastAsia="Batang"/>
        </w:rPr>
        <w:t xml:space="preserve"> </w:t>
      </w:r>
      <w:r>
        <w:rPr>
          <w:rFonts w:eastAsia="Batang"/>
        </w:rPr>
        <w:t xml:space="preserve"> </w:t>
      </w:r>
    </w:p>
    <w:p w14:paraId="729EC75B" w14:textId="31323019" w:rsidR="00F0407A" w:rsidRDefault="00E67515" w:rsidP="00E67515">
      <w:pPr>
        <w:spacing w:after="0"/>
        <w:ind w:left="43"/>
        <w:rPr>
          <w:rFonts w:eastAsia="Batang"/>
        </w:rPr>
      </w:pPr>
      <w:r>
        <w:rPr>
          <w:rFonts w:eastAsia="Batang"/>
        </w:rPr>
        <w:t xml:space="preserve"> </w:t>
      </w:r>
    </w:p>
    <w:tbl>
      <w:tblPr>
        <w:tblStyle w:val="TableGrid"/>
        <w:tblW w:w="0" w:type="auto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3210"/>
        <w:gridCol w:w="3194"/>
      </w:tblGrid>
      <w:tr w:rsidR="005571EE" w14:paraId="73BC039B" w14:textId="77777777" w:rsidTr="72E8AF2D">
        <w:tc>
          <w:tcPr>
            <w:tcW w:w="9598" w:type="dxa"/>
            <w:gridSpan w:val="3"/>
          </w:tcPr>
          <w:p w14:paraId="617229D7" w14:textId="77777777" w:rsidR="005571EE" w:rsidRDefault="005571EE" w:rsidP="00C6771D">
            <w:pPr>
              <w:spacing w:after="0"/>
              <w:jc w:val="center"/>
              <w:rPr>
                <w:rFonts w:eastAsia="Batang"/>
              </w:rPr>
            </w:pPr>
            <w:r w:rsidRPr="005571EE">
              <w:rPr>
                <w:rFonts w:eastAsia="Batang"/>
                <w:noProof/>
              </w:rPr>
              <w:drawing>
                <wp:inline distT="0" distB="0" distL="0" distR="0" wp14:anchorId="0EE33DBC" wp14:editId="3EC4027B">
                  <wp:extent cx="6120576" cy="2170706"/>
                  <wp:effectExtent l="0" t="0" r="0" b="127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t="25454" b="3621"/>
                          <a:stretch/>
                        </pic:blipFill>
                        <pic:spPr bwMode="auto">
                          <a:xfrm>
                            <a:off x="0" y="0"/>
                            <a:ext cx="6122035" cy="21712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1EE" w14:paraId="2503C670" w14:textId="77777777" w:rsidTr="72E8AF2D">
        <w:trPr>
          <w:trHeight w:val="70"/>
        </w:trPr>
        <w:tc>
          <w:tcPr>
            <w:tcW w:w="3197" w:type="dxa"/>
          </w:tcPr>
          <w:p w14:paraId="0EA9D266" w14:textId="46168C28" w:rsidR="005571EE" w:rsidRPr="005571EE" w:rsidRDefault="005571EE" w:rsidP="00C6771D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sz w:val="18"/>
                <w:szCs w:val="18"/>
              </w:rPr>
              <w:t>(a)</w:t>
            </w:r>
          </w:p>
        </w:tc>
        <w:tc>
          <w:tcPr>
            <w:tcW w:w="3205" w:type="dxa"/>
          </w:tcPr>
          <w:p w14:paraId="23F9518C" w14:textId="4A393E20" w:rsidR="005571EE" w:rsidRPr="005571EE" w:rsidRDefault="005571EE" w:rsidP="00C6771D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sz w:val="18"/>
                <w:szCs w:val="18"/>
              </w:rPr>
              <w:t>(b)</w:t>
            </w:r>
          </w:p>
        </w:tc>
        <w:tc>
          <w:tcPr>
            <w:tcW w:w="3196" w:type="dxa"/>
          </w:tcPr>
          <w:p w14:paraId="12D8DF86" w14:textId="7486518D" w:rsidR="005571EE" w:rsidRPr="005571EE" w:rsidRDefault="005571EE" w:rsidP="00C6771D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sz w:val="18"/>
                <w:szCs w:val="18"/>
              </w:rPr>
              <w:t>(c)</w:t>
            </w:r>
          </w:p>
        </w:tc>
      </w:tr>
    </w:tbl>
    <w:p w14:paraId="740CE1D7" w14:textId="77B8B577" w:rsidR="005C53F4" w:rsidRDefault="005C53F4" w:rsidP="005C53F4">
      <w:pPr>
        <w:spacing w:before="240"/>
        <w:ind w:left="48"/>
        <w:jc w:val="center"/>
        <w:rPr>
          <w:rFonts w:eastAsia="Batang"/>
          <w:sz w:val="18"/>
          <w:szCs w:val="18"/>
        </w:rPr>
      </w:pPr>
      <w:r w:rsidRPr="00550BB6">
        <w:rPr>
          <w:rFonts w:eastAsia="Batang"/>
          <w:sz w:val="18"/>
          <w:szCs w:val="18"/>
        </w:rPr>
        <w:t xml:space="preserve">Fig </w:t>
      </w:r>
      <w:r>
        <w:rPr>
          <w:rFonts w:eastAsia="Batang"/>
          <w:sz w:val="18"/>
          <w:szCs w:val="18"/>
        </w:rPr>
        <w:t>2</w:t>
      </w:r>
      <w:r w:rsidRPr="00550BB6">
        <w:rPr>
          <w:rFonts w:eastAsia="Batang"/>
          <w:sz w:val="18"/>
          <w:szCs w:val="18"/>
        </w:rPr>
        <w:t xml:space="preserve">: </w:t>
      </w:r>
      <w:r>
        <w:rPr>
          <w:rFonts w:eastAsia="Batang"/>
          <w:sz w:val="18"/>
          <w:szCs w:val="18"/>
        </w:rPr>
        <w:t>Power angular spectrum (PAS)</w:t>
      </w:r>
      <w:r w:rsidR="003D1366">
        <w:rPr>
          <w:rFonts w:eastAsia="Batang"/>
          <w:sz w:val="18"/>
          <w:szCs w:val="18"/>
        </w:rPr>
        <w:t xml:space="preserve"> </w:t>
      </w:r>
      <w:r w:rsidR="006C0271">
        <w:rPr>
          <w:rFonts w:eastAsia="Batang"/>
          <w:sz w:val="18"/>
          <w:szCs w:val="18"/>
        </w:rPr>
        <w:t>fo</w:t>
      </w:r>
      <w:r w:rsidR="003677CE">
        <w:rPr>
          <w:rFonts w:eastAsia="Batang"/>
          <w:sz w:val="18"/>
          <w:szCs w:val="18"/>
        </w:rPr>
        <w:t>r</w:t>
      </w:r>
      <w:r w:rsidR="006C0271">
        <w:rPr>
          <w:rFonts w:eastAsia="Batang"/>
          <w:sz w:val="18"/>
          <w:szCs w:val="18"/>
        </w:rPr>
        <w:t xml:space="preserve"> CDL-A InO model, </w:t>
      </w:r>
      <w:r w:rsidR="003D1366">
        <w:rPr>
          <w:rFonts w:eastAsia="Batang"/>
          <w:sz w:val="18"/>
          <w:szCs w:val="18"/>
        </w:rPr>
        <w:t>(a)</w:t>
      </w:r>
      <w:r>
        <w:rPr>
          <w:rFonts w:eastAsia="Batang"/>
          <w:sz w:val="18"/>
          <w:szCs w:val="18"/>
        </w:rPr>
        <w:t xml:space="preserve"> the </w:t>
      </w:r>
      <w:r w:rsidR="003D1366">
        <w:rPr>
          <w:rFonts w:eastAsia="Batang"/>
          <w:sz w:val="18"/>
          <w:szCs w:val="18"/>
        </w:rPr>
        <w:t xml:space="preserve">theoretical </w:t>
      </w:r>
      <w:r w:rsidR="002B1805">
        <w:rPr>
          <w:rFonts w:eastAsia="Batang"/>
          <w:sz w:val="18"/>
          <w:szCs w:val="18"/>
        </w:rPr>
        <w:t>reference,</w:t>
      </w:r>
      <w:r w:rsidR="003D1366">
        <w:rPr>
          <w:rFonts w:eastAsia="Batang"/>
          <w:sz w:val="18"/>
          <w:szCs w:val="18"/>
        </w:rPr>
        <w:t xml:space="preserve"> (b)</w:t>
      </w:r>
      <w:r w:rsidR="002B1805">
        <w:rPr>
          <w:rFonts w:eastAsia="Batang"/>
          <w:sz w:val="18"/>
          <w:szCs w:val="18"/>
        </w:rPr>
        <w:t xml:space="preserve"> </w:t>
      </w:r>
      <w:r w:rsidR="003D1366">
        <w:rPr>
          <w:rFonts w:eastAsia="Batang"/>
          <w:sz w:val="18"/>
          <w:szCs w:val="18"/>
        </w:rPr>
        <w:t xml:space="preserve">simulated </w:t>
      </w:r>
      <w:r w:rsidR="0063693D">
        <w:rPr>
          <w:rFonts w:eastAsia="Batang"/>
          <w:sz w:val="18"/>
          <w:szCs w:val="18"/>
        </w:rPr>
        <w:t>OTA,</w:t>
      </w:r>
      <w:r w:rsidR="003D1366">
        <w:rPr>
          <w:rFonts w:eastAsia="Batang"/>
          <w:sz w:val="18"/>
          <w:szCs w:val="18"/>
        </w:rPr>
        <w:t xml:space="preserve"> </w:t>
      </w:r>
      <w:r>
        <w:rPr>
          <w:rFonts w:eastAsia="Batang"/>
          <w:sz w:val="18"/>
          <w:szCs w:val="18"/>
        </w:rPr>
        <w:t>and</w:t>
      </w:r>
      <w:r w:rsidR="003D1366">
        <w:rPr>
          <w:rFonts w:eastAsia="Batang"/>
          <w:sz w:val="18"/>
          <w:szCs w:val="18"/>
        </w:rPr>
        <w:t xml:space="preserve"> (c)</w:t>
      </w:r>
      <w:r>
        <w:rPr>
          <w:rFonts w:eastAsia="Batang"/>
          <w:sz w:val="18"/>
          <w:szCs w:val="18"/>
        </w:rPr>
        <w:t xml:space="preserve"> </w:t>
      </w:r>
      <w:r w:rsidR="003D1366">
        <w:rPr>
          <w:rFonts w:eastAsia="Batang"/>
          <w:sz w:val="18"/>
          <w:szCs w:val="18"/>
        </w:rPr>
        <w:t>simulated measurement</w:t>
      </w:r>
      <w:r>
        <w:rPr>
          <w:rFonts w:eastAsia="Batang"/>
          <w:sz w:val="18"/>
          <w:szCs w:val="18"/>
        </w:rPr>
        <w:t>.</w:t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5"/>
        <w:gridCol w:w="3203"/>
        <w:gridCol w:w="3195"/>
      </w:tblGrid>
      <w:tr w:rsidR="005571EE" w14:paraId="6AD38EEE" w14:textId="77777777" w:rsidTr="72E8AF2D">
        <w:tc>
          <w:tcPr>
            <w:tcW w:w="9583" w:type="dxa"/>
            <w:gridSpan w:val="3"/>
          </w:tcPr>
          <w:p w14:paraId="384FDCBA" w14:textId="4B9454A9" w:rsidR="005571EE" w:rsidRDefault="005571EE" w:rsidP="002C4ADE">
            <w:pPr>
              <w:spacing w:before="240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noProof/>
                <w:sz w:val="18"/>
                <w:szCs w:val="18"/>
              </w:rPr>
              <w:drawing>
                <wp:inline distT="0" distB="0" distL="0" distR="0" wp14:anchorId="511F259D" wp14:editId="7ECE4E07">
                  <wp:extent cx="6120490" cy="2130950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24934" b="5440"/>
                          <a:stretch/>
                        </pic:blipFill>
                        <pic:spPr bwMode="auto">
                          <a:xfrm>
                            <a:off x="0" y="0"/>
                            <a:ext cx="6122035" cy="21314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1EE" w14:paraId="75E56BAF" w14:textId="77777777" w:rsidTr="005C5B3B">
        <w:trPr>
          <w:trHeight w:val="20"/>
        </w:trPr>
        <w:tc>
          <w:tcPr>
            <w:tcW w:w="3194" w:type="dxa"/>
          </w:tcPr>
          <w:p w14:paraId="7BA7403A" w14:textId="7E69D1C4" w:rsidR="005571EE" w:rsidRPr="005571EE" w:rsidRDefault="005571EE" w:rsidP="005C5B3B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sz w:val="18"/>
                <w:szCs w:val="18"/>
              </w:rPr>
              <w:t>(a)</w:t>
            </w:r>
          </w:p>
        </w:tc>
        <w:tc>
          <w:tcPr>
            <w:tcW w:w="3194" w:type="dxa"/>
          </w:tcPr>
          <w:p w14:paraId="5A57F4A5" w14:textId="3CA13F4B" w:rsidR="005571EE" w:rsidRPr="005571EE" w:rsidRDefault="005571EE" w:rsidP="005C5B3B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sz w:val="18"/>
                <w:szCs w:val="18"/>
              </w:rPr>
              <w:t>(b)</w:t>
            </w:r>
          </w:p>
        </w:tc>
        <w:tc>
          <w:tcPr>
            <w:tcW w:w="3195" w:type="dxa"/>
          </w:tcPr>
          <w:p w14:paraId="505C0981" w14:textId="1105FA17" w:rsidR="005571EE" w:rsidRPr="005571EE" w:rsidRDefault="005571EE" w:rsidP="005C5B3B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 w:rsidRPr="005571EE">
              <w:rPr>
                <w:rFonts w:eastAsia="Batang"/>
                <w:sz w:val="18"/>
                <w:szCs w:val="18"/>
              </w:rPr>
              <w:t>(c)</w:t>
            </w:r>
          </w:p>
        </w:tc>
      </w:tr>
    </w:tbl>
    <w:p w14:paraId="008F175D" w14:textId="0817C7AC" w:rsidR="00387CEC" w:rsidRDefault="00387CEC" w:rsidP="00387CEC">
      <w:pPr>
        <w:spacing w:before="240"/>
        <w:ind w:left="48"/>
        <w:jc w:val="center"/>
        <w:rPr>
          <w:rFonts w:eastAsia="Batang"/>
          <w:sz w:val="18"/>
          <w:szCs w:val="18"/>
        </w:rPr>
      </w:pPr>
      <w:r w:rsidRPr="00550BB6">
        <w:rPr>
          <w:rFonts w:eastAsia="Batang"/>
          <w:sz w:val="18"/>
          <w:szCs w:val="18"/>
        </w:rPr>
        <w:t xml:space="preserve">Fig </w:t>
      </w:r>
      <w:r>
        <w:rPr>
          <w:rFonts w:eastAsia="Batang"/>
          <w:sz w:val="18"/>
          <w:szCs w:val="18"/>
        </w:rPr>
        <w:t>2</w:t>
      </w:r>
      <w:r w:rsidRPr="00550BB6">
        <w:rPr>
          <w:rFonts w:eastAsia="Batang"/>
          <w:sz w:val="18"/>
          <w:szCs w:val="18"/>
        </w:rPr>
        <w:t xml:space="preserve">: </w:t>
      </w:r>
      <w:r>
        <w:rPr>
          <w:rFonts w:eastAsia="Batang"/>
          <w:sz w:val="18"/>
          <w:szCs w:val="18"/>
        </w:rPr>
        <w:t>Power angular spectrum (PAS) fo</w:t>
      </w:r>
      <w:r w:rsidR="00735F2C">
        <w:rPr>
          <w:rFonts w:eastAsia="Batang"/>
          <w:sz w:val="18"/>
          <w:szCs w:val="18"/>
        </w:rPr>
        <w:t>r</w:t>
      </w:r>
      <w:r>
        <w:rPr>
          <w:rFonts w:eastAsia="Batang"/>
          <w:sz w:val="18"/>
          <w:szCs w:val="18"/>
        </w:rPr>
        <w:t xml:space="preserve"> CDL-C UMi model, (a) the theoretical reference, (b) simulated </w:t>
      </w:r>
      <w:proofErr w:type="gramStart"/>
      <w:r>
        <w:rPr>
          <w:rFonts w:eastAsia="Batang"/>
          <w:sz w:val="18"/>
          <w:szCs w:val="18"/>
        </w:rPr>
        <w:t>OTA ,</w:t>
      </w:r>
      <w:proofErr w:type="gramEnd"/>
      <w:r>
        <w:rPr>
          <w:rFonts w:eastAsia="Batang"/>
          <w:sz w:val="18"/>
          <w:szCs w:val="18"/>
        </w:rPr>
        <w:t xml:space="preserve"> and (c) simulated measurement.</w:t>
      </w:r>
    </w:p>
    <w:p w14:paraId="33FBE7CB" w14:textId="11324FE9" w:rsidR="004D4A00" w:rsidRPr="004D4A00" w:rsidRDefault="004D4A00" w:rsidP="004D4A00">
      <w:pPr>
        <w:spacing w:before="240"/>
        <w:ind w:left="48"/>
        <w:rPr>
          <w:rFonts w:eastAsia="Batang"/>
        </w:rPr>
      </w:pPr>
      <w:r w:rsidRPr="004D4A00">
        <w:rPr>
          <w:rFonts w:eastAsia="Batang"/>
        </w:rPr>
        <w:t>The</w:t>
      </w:r>
      <w:r>
        <w:rPr>
          <w:rFonts w:eastAsia="Batang"/>
        </w:rPr>
        <w:t xml:space="preserve"> future work will mainly focus on the choice of the suitable reference candidate</w:t>
      </w:r>
      <w:r w:rsidR="00F92E2C">
        <w:rPr>
          <w:rFonts w:eastAsia="Batang"/>
        </w:rPr>
        <w:t xml:space="preserve"> for PSP estimation</w:t>
      </w:r>
      <w:r w:rsidR="009A1149">
        <w:rPr>
          <w:rFonts w:eastAsia="Batang"/>
        </w:rPr>
        <w:t xml:space="preserve">, </w:t>
      </w:r>
      <w:r>
        <w:rPr>
          <w:rFonts w:eastAsia="Batang"/>
        </w:rPr>
        <w:t xml:space="preserve">array configuration </w:t>
      </w:r>
      <w:r w:rsidR="00F92E2C">
        <w:rPr>
          <w:rFonts w:eastAsia="Batang"/>
        </w:rPr>
        <w:t>with better performance</w:t>
      </w:r>
      <w:r w:rsidR="009A1149">
        <w:rPr>
          <w:rFonts w:eastAsia="Batang"/>
        </w:rPr>
        <w:t xml:space="preserve">, and </w:t>
      </w:r>
      <w:r w:rsidR="005A7BFE">
        <w:rPr>
          <w:rFonts w:eastAsia="Batang"/>
        </w:rPr>
        <w:t>possibly other near-field</w:t>
      </w:r>
      <w:r w:rsidR="009A1149">
        <w:rPr>
          <w:rFonts w:eastAsia="Batang"/>
        </w:rPr>
        <w:t xml:space="preserve"> compensation</w:t>
      </w:r>
      <w:r w:rsidR="005A7BFE">
        <w:rPr>
          <w:rFonts w:eastAsia="Batang"/>
        </w:rPr>
        <w:t xml:space="preserve"> methods</w:t>
      </w:r>
      <w:r w:rsidR="00F92E2C">
        <w:rPr>
          <w:rFonts w:eastAsia="Batang"/>
        </w:rPr>
        <w:t>.</w:t>
      </w:r>
      <w:r>
        <w:rPr>
          <w:rFonts w:eastAsia="Batang"/>
        </w:rPr>
        <w:t xml:space="preserve"> </w:t>
      </w:r>
    </w:p>
    <w:p w14:paraId="736F17FF" w14:textId="31CA2BB7" w:rsidR="003F5E53" w:rsidRPr="00550BB6" w:rsidRDefault="003F5E53" w:rsidP="003F5E53">
      <w:pPr>
        <w:spacing w:before="240"/>
        <w:ind w:left="48"/>
        <w:jc w:val="center"/>
        <w:rPr>
          <w:rFonts w:eastAsia="Batang"/>
          <w:sz w:val="18"/>
          <w:szCs w:val="18"/>
        </w:rPr>
      </w:pPr>
      <w:r>
        <w:rPr>
          <w:rFonts w:eastAsia="Batang"/>
          <w:sz w:val="18"/>
          <w:szCs w:val="18"/>
        </w:rPr>
        <w:t>Table 1</w:t>
      </w:r>
      <w:r w:rsidRPr="00550BB6">
        <w:rPr>
          <w:rFonts w:eastAsia="Batang"/>
          <w:sz w:val="18"/>
          <w:szCs w:val="18"/>
        </w:rPr>
        <w:t xml:space="preserve">: </w:t>
      </w:r>
      <w:r>
        <w:rPr>
          <w:rFonts w:eastAsia="Batang"/>
          <w:sz w:val="18"/>
          <w:szCs w:val="18"/>
        </w:rPr>
        <w:t>PSP result</w:t>
      </w:r>
      <w:r w:rsidR="0063693D">
        <w:rPr>
          <w:rFonts w:eastAsia="Batang"/>
          <w:sz w:val="18"/>
          <w:szCs w:val="18"/>
        </w:rPr>
        <w:t xml:space="preserve"> for the theoretical reference and simulated measured PAS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56"/>
        <w:gridCol w:w="1710"/>
        <w:gridCol w:w="1710"/>
      </w:tblGrid>
      <w:tr w:rsidR="00DB4A89" w14:paraId="62F21914" w14:textId="77777777" w:rsidTr="0046466F">
        <w:trPr>
          <w:trHeight w:val="440"/>
          <w:jc w:val="center"/>
        </w:trPr>
        <w:tc>
          <w:tcPr>
            <w:tcW w:w="2856" w:type="dxa"/>
          </w:tcPr>
          <w:p w14:paraId="0953BEE6" w14:textId="11E96253" w:rsidR="00DB4A89" w:rsidRPr="0046466F" w:rsidRDefault="00245A3E" w:rsidP="00900F03">
            <w:pPr>
              <w:spacing w:before="240"/>
              <w:jc w:val="center"/>
              <w:rPr>
                <w:rFonts w:eastAsia="Batang"/>
                <w:b/>
                <w:bCs/>
              </w:rPr>
            </w:pPr>
            <w:r w:rsidRPr="0046466F">
              <w:rPr>
                <w:rFonts w:eastAsia="Batang"/>
                <w:b/>
                <w:bCs/>
              </w:rPr>
              <w:t>Case</w:t>
            </w:r>
          </w:p>
        </w:tc>
        <w:tc>
          <w:tcPr>
            <w:tcW w:w="1710" w:type="dxa"/>
          </w:tcPr>
          <w:p w14:paraId="4E439EBD" w14:textId="741BDD6E" w:rsidR="00DB4A89" w:rsidRPr="0046466F" w:rsidRDefault="00DB4A89" w:rsidP="00900F03">
            <w:pPr>
              <w:spacing w:before="240"/>
              <w:jc w:val="center"/>
              <w:rPr>
                <w:rFonts w:eastAsia="Batang"/>
                <w:b/>
                <w:bCs/>
              </w:rPr>
            </w:pPr>
            <w:r w:rsidRPr="0046466F">
              <w:rPr>
                <w:rFonts w:eastAsia="Batang"/>
                <w:b/>
                <w:bCs/>
              </w:rPr>
              <w:t>CDL-A InO</w:t>
            </w:r>
          </w:p>
        </w:tc>
        <w:tc>
          <w:tcPr>
            <w:tcW w:w="1710" w:type="dxa"/>
          </w:tcPr>
          <w:p w14:paraId="12BC3111" w14:textId="6EFA31A3" w:rsidR="00DB4A89" w:rsidRPr="0046466F" w:rsidRDefault="00DB4A89" w:rsidP="00900F03">
            <w:pPr>
              <w:spacing w:before="240"/>
              <w:jc w:val="center"/>
              <w:rPr>
                <w:rFonts w:eastAsia="Batang"/>
                <w:b/>
                <w:bCs/>
              </w:rPr>
            </w:pPr>
            <w:r w:rsidRPr="0046466F">
              <w:rPr>
                <w:rFonts w:eastAsia="Batang"/>
                <w:b/>
                <w:bCs/>
              </w:rPr>
              <w:t>CDL-C UMi</w:t>
            </w:r>
          </w:p>
        </w:tc>
      </w:tr>
      <w:tr w:rsidR="00DB4A89" w14:paraId="4EB9A906" w14:textId="77777777" w:rsidTr="00AB4906">
        <w:trPr>
          <w:jc w:val="center"/>
        </w:trPr>
        <w:tc>
          <w:tcPr>
            <w:tcW w:w="2856" w:type="dxa"/>
          </w:tcPr>
          <w:p w14:paraId="7374CC8C" w14:textId="0BC7285B" w:rsidR="00DB4A89" w:rsidRDefault="00DB4A89" w:rsidP="00900F03">
            <w:pPr>
              <w:spacing w:before="24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PSP (Reference-Measured) 1m</w:t>
            </w:r>
          </w:p>
        </w:tc>
        <w:tc>
          <w:tcPr>
            <w:tcW w:w="1710" w:type="dxa"/>
          </w:tcPr>
          <w:p w14:paraId="62D81D0E" w14:textId="74322677" w:rsidR="00DB4A89" w:rsidRDefault="008D2D0E" w:rsidP="00900F03">
            <w:pPr>
              <w:spacing w:before="24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90.1%</w:t>
            </w:r>
          </w:p>
        </w:tc>
        <w:tc>
          <w:tcPr>
            <w:tcW w:w="1710" w:type="dxa"/>
          </w:tcPr>
          <w:p w14:paraId="17DF8837" w14:textId="3ECE52C7" w:rsidR="00DB4A89" w:rsidRDefault="008D2D0E" w:rsidP="00900F03">
            <w:pPr>
              <w:spacing w:before="24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90.8</w:t>
            </w:r>
            <w:r w:rsidR="00245A3E">
              <w:rPr>
                <w:rFonts w:eastAsia="Batang"/>
                <w:sz w:val="18"/>
                <w:szCs w:val="18"/>
              </w:rPr>
              <w:t>%</w:t>
            </w:r>
          </w:p>
        </w:tc>
      </w:tr>
    </w:tbl>
    <w:p w14:paraId="60FA656B" w14:textId="77777777" w:rsidR="005C53F4" w:rsidRDefault="005C53F4" w:rsidP="0095781E">
      <w:pPr>
        <w:spacing w:after="0"/>
        <w:ind w:left="43"/>
        <w:jc w:val="center"/>
        <w:rPr>
          <w:rFonts w:eastAsia="Batang"/>
        </w:rPr>
      </w:pPr>
    </w:p>
    <w:bookmarkEnd w:id="1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4DD18FA1" w:rsidR="008B0529" w:rsidRDefault="0091382B" w:rsidP="008B0529">
      <w:r>
        <w:t>In this contribution, w</w:t>
      </w:r>
      <w:r w:rsidR="00396773">
        <w:t>e present</w:t>
      </w:r>
      <w:r>
        <w:t>ed</w:t>
      </w:r>
      <w:r w:rsidR="006426C2">
        <w:t xml:space="preserve"> preliminary </w:t>
      </w:r>
      <w:r>
        <w:t>results for</w:t>
      </w:r>
      <w:r w:rsidR="006426C2">
        <w:t xml:space="preserve"> </w:t>
      </w:r>
      <w:r>
        <w:t xml:space="preserve">an </w:t>
      </w:r>
      <w:r w:rsidR="006426C2">
        <w:t>NR FR2 PSP validation</w:t>
      </w:r>
      <w:r>
        <w:t xml:space="preserve"> approach</w:t>
      </w:r>
      <w:r w:rsidR="006426C2">
        <w:t xml:space="preserve"> using a suitable</w:t>
      </w:r>
      <w:r w:rsidR="00026D9D">
        <w:t xml:space="preserve"> </w:t>
      </w:r>
      <w:r w:rsidR="00396773">
        <w:t>measurement array configuration which is rea</w:t>
      </w:r>
      <w:r w:rsidR="006426C2">
        <w:t xml:space="preserve">lizable </w:t>
      </w:r>
      <w:r w:rsidR="00396773">
        <w:t>in a 3D-MPAC</w:t>
      </w:r>
      <w:r w:rsidR="006426C2">
        <w:t xml:space="preserve"> system</w:t>
      </w:r>
      <w:r w:rsidR="00396773">
        <w:t xml:space="preserve"> and yields PSP value</w:t>
      </w:r>
      <w:r w:rsidR="00026D9D">
        <w:t>s</w:t>
      </w:r>
      <w:r w:rsidR="00396773">
        <w:t xml:space="preserve"> </w:t>
      </w:r>
      <w:r w:rsidR="00E37CF1">
        <w:t xml:space="preserve">of about </w:t>
      </w:r>
      <w:r w:rsidR="00396773">
        <w:t>90% for both CDL-A InO and CDL-C U</w:t>
      </w:r>
      <w:r w:rsidR="00E35B4C">
        <w:t>M</w:t>
      </w:r>
      <w:r w:rsidR="00396773">
        <w:t>i channel models</w:t>
      </w:r>
      <w:r>
        <w:t>.</w:t>
      </w:r>
      <w:r w:rsidR="00396773">
        <w:t xml:space="preserve"> </w:t>
      </w:r>
      <w:r>
        <w:t>The next phase of this investigation will focus on updated probe configurations</w:t>
      </w:r>
      <w:r w:rsidR="00EF5FC6">
        <w:t xml:space="preserve">, revised array configurations, and </w:t>
      </w:r>
      <w:bookmarkStart w:id="2" w:name="_GoBack"/>
      <w:bookmarkEnd w:id="2"/>
      <w:r w:rsidR="002B3241">
        <w:t>various</w:t>
      </w:r>
      <w:r w:rsidR="00EF5FC6">
        <w:t xml:space="preserve"> compensation</w:t>
      </w:r>
      <w:r w:rsidR="002B3241">
        <w:t xml:space="preserve"> methods</w:t>
      </w:r>
      <w:r w:rsidR="00EF5FC6">
        <w:t xml:space="preserve">. </w:t>
      </w:r>
    </w:p>
    <w:p w14:paraId="6E3FDCD0" w14:textId="058BB390" w:rsidR="00EF5FC6" w:rsidRDefault="00EF5FC6" w:rsidP="008B0529">
      <w:r>
        <w:t xml:space="preserve">It is therefore proposed to finalize the </w:t>
      </w:r>
      <w:r w:rsidR="009A1149">
        <w:t>PSP validation approach in the next meeting.</w:t>
      </w:r>
    </w:p>
    <w:p w14:paraId="5B746172" w14:textId="7019AA7E" w:rsidR="009A1149" w:rsidRDefault="009A1149" w:rsidP="009A1149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Finalize the PSP validation approach in the next meeting pending more progress on the PSP validation approach presented in this contribution.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2AA11EE" w14:textId="77777777" w:rsidR="00E37693" w:rsidRPr="00507612" w:rsidRDefault="00E37693" w:rsidP="00E37693">
      <w:pPr>
        <w:pStyle w:val="Reference"/>
        <w:rPr>
          <w:rFonts w:ascii="Times New Roman" w:hAnsi="Times New Roman" w:cs="Times New Roman"/>
        </w:rPr>
      </w:pPr>
      <w:bookmarkStart w:id="3" w:name="_Ref528847765"/>
      <w:r w:rsidRPr="00507612">
        <w:rPr>
          <w:rFonts w:ascii="Times New Roman" w:hAnsi="Times New Roman" w:cs="Times New Roman"/>
          <w:szCs w:val="24"/>
        </w:rPr>
        <w:t xml:space="preserve">R4-1814835, “On feasibility of MPC system for FR2”, Keysight, RAN4 #89, </w:t>
      </w:r>
      <w:r w:rsidRPr="00507612">
        <w:rPr>
          <w:rFonts w:ascii="Times New Roman" w:hAnsi="Times New Roman" w:cs="Times New Roman"/>
        </w:rPr>
        <w:t>Spokane, USA, 12 – 16 November 2018</w:t>
      </w:r>
    </w:p>
    <w:p w14:paraId="3C21DE65" w14:textId="23AEA6C0" w:rsidR="002864F3" w:rsidRDefault="002864F3" w:rsidP="002864F3">
      <w:pPr>
        <w:pStyle w:val="Reference"/>
        <w:rPr>
          <w:rFonts w:ascii="Times New Roman" w:hAnsi="Times New Roman" w:cs="Times New Roman"/>
        </w:rPr>
      </w:pPr>
      <w:r w:rsidRPr="00507612">
        <w:rPr>
          <w:rFonts w:ascii="Times New Roman" w:hAnsi="Times New Roman" w:cs="Times New Roman"/>
        </w:rPr>
        <w:t>R4-1705831,</w:t>
      </w:r>
      <w:r w:rsidRPr="00507612">
        <w:rPr>
          <w:rFonts w:ascii="Times New Roman" w:hAnsi="Times New Roman" w:cs="Times New Roman"/>
        </w:rPr>
        <w:tab/>
        <w:t>“Metrics for evaluating RRM/Demodulation Measurement Setup”, Keysight, RAN4 #83, Hangzhou, May 2017</w:t>
      </w:r>
    </w:p>
    <w:p w14:paraId="7E3FDAB4" w14:textId="65286AD1" w:rsidR="009A1149" w:rsidRPr="00507612" w:rsidRDefault="009A1149" w:rsidP="002864F3">
      <w:pPr>
        <w:pStyle w:val="Reference"/>
        <w:rPr>
          <w:rFonts w:ascii="Times New Roman" w:hAnsi="Times New Roman" w:cs="Times New Roman"/>
        </w:rPr>
      </w:pPr>
      <w:r w:rsidRPr="009A1149">
        <w:rPr>
          <w:rFonts w:ascii="Times New Roman" w:hAnsi="Times New Roman" w:cs="Times New Roman"/>
        </w:rPr>
        <w:t>R4-2002478, System Implementation of FR2 3D MPAC Systems, Keysight Technologies, 3GPP TSG-RAN WG4 Meeting #94-e, February-March 2020</w:t>
      </w:r>
    </w:p>
    <w:p w14:paraId="4D78F68C" w14:textId="7B7547BD" w:rsidR="006A5EFA" w:rsidRPr="00507612" w:rsidRDefault="00A15BFB" w:rsidP="006A5EFA">
      <w:pPr>
        <w:pStyle w:val="Reference"/>
        <w:rPr>
          <w:rFonts w:ascii="Times New Roman" w:hAnsi="Times New Roman" w:cs="Times New Roman"/>
        </w:rPr>
      </w:pPr>
      <w:r w:rsidRPr="00507612">
        <w:rPr>
          <w:rFonts w:ascii="Times New Roman" w:hAnsi="Times New Roman" w:cs="Times New Roman"/>
        </w:rPr>
        <w:t>Fan, W., Zhang, F., &amp; wang, Z. (2020). Validation of Test Environment in Simple Sectored MPAC Setups for Over-the-air Testing of 5G Communication Systems. IEEE Antennas and Propagation Magazine.</w:t>
      </w:r>
    </w:p>
    <w:bookmarkEnd w:id="3"/>
    <w:p w14:paraId="35952393" w14:textId="77777777" w:rsidR="000547AB" w:rsidRPr="0091382B" w:rsidRDefault="000547AB" w:rsidP="006A5EFA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0547AB" w:rsidRPr="0091382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A9C92D5" w16cex:dateUtc="2020-04-10T13:04:28.196Z"/>
  <w16cex:commentExtensible w16cex:durableId="73C2E75E" w16cex:dateUtc="2020-04-10T13:13:56.704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02FA5" w14:textId="77777777" w:rsidR="00CE37FF" w:rsidRDefault="00CE37FF">
      <w:r>
        <w:separator/>
      </w:r>
    </w:p>
  </w:endnote>
  <w:endnote w:type="continuationSeparator" w:id="0">
    <w:p w14:paraId="058A049E" w14:textId="77777777" w:rsidR="00CE37FF" w:rsidRDefault="00CE37FF">
      <w:r>
        <w:continuationSeparator/>
      </w:r>
    </w:p>
  </w:endnote>
  <w:endnote w:type="continuationNotice" w:id="1">
    <w:p w14:paraId="1912FA3F" w14:textId="77777777" w:rsidR="00CE37FF" w:rsidRDefault="00CE37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C6FD4" w14:textId="77777777" w:rsidR="00CE37FF" w:rsidRDefault="00CE37FF">
      <w:r>
        <w:separator/>
      </w:r>
    </w:p>
  </w:footnote>
  <w:footnote w:type="continuationSeparator" w:id="0">
    <w:p w14:paraId="50363597" w14:textId="77777777" w:rsidR="00CE37FF" w:rsidRDefault="00CE37FF">
      <w:r>
        <w:continuationSeparator/>
      </w:r>
    </w:p>
  </w:footnote>
  <w:footnote w:type="continuationNotice" w:id="1">
    <w:p w14:paraId="4824B2D3" w14:textId="77777777" w:rsidR="00CE37FF" w:rsidRDefault="00CE37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3299E"/>
    <w:multiLevelType w:val="hybridMultilevel"/>
    <w:tmpl w:val="F57653E6"/>
    <w:lvl w:ilvl="0" w:tplc="F3687FB6">
      <w:start w:val="1"/>
      <w:numFmt w:val="lowerLetter"/>
      <w:lvlText w:val="(%1)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AD00A1"/>
    <w:multiLevelType w:val="hybridMultilevel"/>
    <w:tmpl w:val="AF4ECED4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3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D1532C3"/>
    <w:multiLevelType w:val="hybridMultilevel"/>
    <w:tmpl w:val="8C60B326"/>
    <w:lvl w:ilvl="0" w:tplc="880A4E48">
      <w:start w:val="1"/>
      <w:numFmt w:val="decimal"/>
      <w:lvlText w:val="(%1)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8"/>
  </w:num>
  <w:num w:numId="9">
    <w:abstractNumId w:val="21"/>
  </w:num>
  <w:num w:numId="10">
    <w:abstractNumId w:val="5"/>
  </w:num>
  <w:num w:numId="11">
    <w:abstractNumId w:val="28"/>
  </w:num>
  <w:num w:numId="12">
    <w:abstractNumId w:val="12"/>
  </w:num>
  <w:num w:numId="13">
    <w:abstractNumId w:val="26"/>
  </w:num>
  <w:num w:numId="14">
    <w:abstractNumId w:val="33"/>
  </w:num>
  <w:num w:numId="15">
    <w:abstractNumId w:val="10"/>
  </w:num>
  <w:num w:numId="16">
    <w:abstractNumId w:val="32"/>
  </w:num>
  <w:num w:numId="17">
    <w:abstractNumId w:val="7"/>
  </w:num>
  <w:num w:numId="18">
    <w:abstractNumId w:val="24"/>
  </w:num>
  <w:num w:numId="19">
    <w:abstractNumId w:val="19"/>
  </w:num>
  <w:num w:numId="20">
    <w:abstractNumId w:val="25"/>
  </w:num>
  <w:num w:numId="21">
    <w:abstractNumId w:val="31"/>
  </w:num>
  <w:num w:numId="22">
    <w:abstractNumId w:val="23"/>
  </w:num>
  <w:num w:numId="23">
    <w:abstractNumId w:val="20"/>
  </w:num>
  <w:num w:numId="24">
    <w:abstractNumId w:val="9"/>
  </w:num>
  <w:num w:numId="25">
    <w:abstractNumId w:val="4"/>
  </w:num>
  <w:num w:numId="26">
    <w:abstractNumId w:val="24"/>
  </w:num>
  <w:num w:numId="27">
    <w:abstractNumId w:val="24"/>
  </w:num>
  <w:num w:numId="28">
    <w:abstractNumId w:val="24"/>
  </w:num>
  <w:num w:numId="29">
    <w:abstractNumId w:val="18"/>
  </w:num>
  <w:num w:numId="30">
    <w:abstractNumId w:val="16"/>
  </w:num>
  <w:num w:numId="31">
    <w:abstractNumId w:val="36"/>
  </w:num>
  <w:num w:numId="32">
    <w:abstractNumId w:val="30"/>
  </w:num>
  <w:num w:numId="33">
    <w:abstractNumId w:val="35"/>
  </w:num>
  <w:num w:numId="34">
    <w:abstractNumId w:val="15"/>
  </w:num>
  <w:num w:numId="35">
    <w:abstractNumId w:val="6"/>
  </w:num>
  <w:num w:numId="36">
    <w:abstractNumId w:val="1"/>
  </w:num>
  <w:num w:numId="37">
    <w:abstractNumId w:val="29"/>
  </w:num>
  <w:num w:numId="38">
    <w:abstractNumId w:val="13"/>
  </w:num>
  <w:num w:numId="39">
    <w:abstractNumId w:val="37"/>
  </w:num>
  <w:num w:numId="40">
    <w:abstractNumId w:val="11"/>
  </w:num>
  <w:num w:numId="41">
    <w:abstractNumId w:val="22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6887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26D9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C32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3FE7"/>
    <w:rsid w:val="000A43B4"/>
    <w:rsid w:val="000A4826"/>
    <w:rsid w:val="000B25D3"/>
    <w:rsid w:val="000C1397"/>
    <w:rsid w:val="000C2440"/>
    <w:rsid w:val="000C3463"/>
    <w:rsid w:val="000C640F"/>
    <w:rsid w:val="000D39C6"/>
    <w:rsid w:val="000D45A5"/>
    <w:rsid w:val="000D6B69"/>
    <w:rsid w:val="000D6CFC"/>
    <w:rsid w:val="000E24A4"/>
    <w:rsid w:val="000F4585"/>
    <w:rsid w:val="001061E3"/>
    <w:rsid w:val="00114DB9"/>
    <w:rsid w:val="001174D8"/>
    <w:rsid w:val="00121323"/>
    <w:rsid w:val="00121E50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0267"/>
    <w:rsid w:val="00161635"/>
    <w:rsid w:val="00166A36"/>
    <w:rsid w:val="001741AE"/>
    <w:rsid w:val="001758FB"/>
    <w:rsid w:val="00185CDC"/>
    <w:rsid w:val="001863F3"/>
    <w:rsid w:val="00190343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2849"/>
    <w:rsid w:val="001C3A35"/>
    <w:rsid w:val="001C3CCB"/>
    <w:rsid w:val="001C3DE7"/>
    <w:rsid w:val="001C42AE"/>
    <w:rsid w:val="001C4A15"/>
    <w:rsid w:val="001C687E"/>
    <w:rsid w:val="001D0D8E"/>
    <w:rsid w:val="001D704E"/>
    <w:rsid w:val="001D7D91"/>
    <w:rsid w:val="001D7F4A"/>
    <w:rsid w:val="001E1CF6"/>
    <w:rsid w:val="001E4636"/>
    <w:rsid w:val="001E6DC6"/>
    <w:rsid w:val="001E771C"/>
    <w:rsid w:val="001F1A50"/>
    <w:rsid w:val="001F5795"/>
    <w:rsid w:val="001F6A60"/>
    <w:rsid w:val="001F706B"/>
    <w:rsid w:val="00200996"/>
    <w:rsid w:val="0020314E"/>
    <w:rsid w:val="0020483C"/>
    <w:rsid w:val="00204999"/>
    <w:rsid w:val="00206FE6"/>
    <w:rsid w:val="0020758D"/>
    <w:rsid w:val="00207AD7"/>
    <w:rsid w:val="002106F1"/>
    <w:rsid w:val="00210D55"/>
    <w:rsid w:val="0021155C"/>
    <w:rsid w:val="00212373"/>
    <w:rsid w:val="002138EA"/>
    <w:rsid w:val="00214FBD"/>
    <w:rsid w:val="00222897"/>
    <w:rsid w:val="0022419C"/>
    <w:rsid w:val="00230713"/>
    <w:rsid w:val="00231A8D"/>
    <w:rsid w:val="00234D1C"/>
    <w:rsid w:val="00235394"/>
    <w:rsid w:val="00235813"/>
    <w:rsid w:val="00236683"/>
    <w:rsid w:val="0023752C"/>
    <w:rsid w:val="00241A14"/>
    <w:rsid w:val="00244EEE"/>
    <w:rsid w:val="00245A3E"/>
    <w:rsid w:val="0025114C"/>
    <w:rsid w:val="00251340"/>
    <w:rsid w:val="00252AEA"/>
    <w:rsid w:val="00254246"/>
    <w:rsid w:val="00255905"/>
    <w:rsid w:val="00256041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64F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1805"/>
    <w:rsid w:val="002B3241"/>
    <w:rsid w:val="002B3F06"/>
    <w:rsid w:val="002B4D62"/>
    <w:rsid w:val="002C1E1B"/>
    <w:rsid w:val="002C2040"/>
    <w:rsid w:val="002C7D13"/>
    <w:rsid w:val="002D0D61"/>
    <w:rsid w:val="002D2D0A"/>
    <w:rsid w:val="002D44BD"/>
    <w:rsid w:val="002D69EF"/>
    <w:rsid w:val="002E465A"/>
    <w:rsid w:val="002E47F7"/>
    <w:rsid w:val="002E5F31"/>
    <w:rsid w:val="002F1613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033"/>
    <w:rsid w:val="00331E19"/>
    <w:rsid w:val="00332820"/>
    <w:rsid w:val="0033316F"/>
    <w:rsid w:val="003340C5"/>
    <w:rsid w:val="0033593B"/>
    <w:rsid w:val="00342E55"/>
    <w:rsid w:val="00342EC7"/>
    <w:rsid w:val="00344657"/>
    <w:rsid w:val="00344BCD"/>
    <w:rsid w:val="003450DD"/>
    <w:rsid w:val="00345D38"/>
    <w:rsid w:val="00347574"/>
    <w:rsid w:val="003518ED"/>
    <w:rsid w:val="00353724"/>
    <w:rsid w:val="00353E42"/>
    <w:rsid w:val="00353FAE"/>
    <w:rsid w:val="00364DC7"/>
    <w:rsid w:val="00365EF7"/>
    <w:rsid w:val="00366F9B"/>
    <w:rsid w:val="00367724"/>
    <w:rsid w:val="003677CE"/>
    <w:rsid w:val="003679B5"/>
    <w:rsid w:val="00373148"/>
    <w:rsid w:val="0037343F"/>
    <w:rsid w:val="00374836"/>
    <w:rsid w:val="003802B4"/>
    <w:rsid w:val="00380C5B"/>
    <w:rsid w:val="00380F33"/>
    <w:rsid w:val="00381C22"/>
    <w:rsid w:val="003834B0"/>
    <w:rsid w:val="00384387"/>
    <w:rsid w:val="00387CEC"/>
    <w:rsid w:val="003907E3"/>
    <w:rsid w:val="0039361E"/>
    <w:rsid w:val="0039509E"/>
    <w:rsid w:val="00396773"/>
    <w:rsid w:val="00397CC0"/>
    <w:rsid w:val="003A0B3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366"/>
    <w:rsid w:val="003D1D54"/>
    <w:rsid w:val="003D2C79"/>
    <w:rsid w:val="003D5D10"/>
    <w:rsid w:val="003D7CEB"/>
    <w:rsid w:val="003E300F"/>
    <w:rsid w:val="003E39F0"/>
    <w:rsid w:val="003E3F2D"/>
    <w:rsid w:val="003E4FB7"/>
    <w:rsid w:val="003E567C"/>
    <w:rsid w:val="003E6A73"/>
    <w:rsid w:val="003F0282"/>
    <w:rsid w:val="003F1AEA"/>
    <w:rsid w:val="003F1D13"/>
    <w:rsid w:val="003F5E53"/>
    <w:rsid w:val="003F6395"/>
    <w:rsid w:val="003F6FF1"/>
    <w:rsid w:val="004006F6"/>
    <w:rsid w:val="004007F4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0CA6"/>
    <w:rsid w:val="004420B4"/>
    <w:rsid w:val="00444225"/>
    <w:rsid w:val="00456C09"/>
    <w:rsid w:val="00456FBD"/>
    <w:rsid w:val="0046119F"/>
    <w:rsid w:val="0046266D"/>
    <w:rsid w:val="0046466F"/>
    <w:rsid w:val="00466E59"/>
    <w:rsid w:val="004701D2"/>
    <w:rsid w:val="00470B08"/>
    <w:rsid w:val="00470E49"/>
    <w:rsid w:val="00471B36"/>
    <w:rsid w:val="00473D9D"/>
    <w:rsid w:val="00474556"/>
    <w:rsid w:val="00474865"/>
    <w:rsid w:val="00474FBC"/>
    <w:rsid w:val="00476D28"/>
    <w:rsid w:val="00482CB3"/>
    <w:rsid w:val="004835B4"/>
    <w:rsid w:val="00484D33"/>
    <w:rsid w:val="00485FCA"/>
    <w:rsid w:val="00490F98"/>
    <w:rsid w:val="00490FAF"/>
    <w:rsid w:val="00491CC2"/>
    <w:rsid w:val="00491FA6"/>
    <w:rsid w:val="00495A33"/>
    <w:rsid w:val="004A07A1"/>
    <w:rsid w:val="004A17C7"/>
    <w:rsid w:val="004A419F"/>
    <w:rsid w:val="004A6B36"/>
    <w:rsid w:val="004B27EC"/>
    <w:rsid w:val="004B73B2"/>
    <w:rsid w:val="004C2A16"/>
    <w:rsid w:val="004D0FD5"/>
    <w:rsid w:val="004D4A00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AC4"/>
    <w:rsid w:val="00505BFA"/>
    <w:rsid w:val="0050609C"/>
    <w:rsid w:val="005069C0"/>
    <w:rsid w:val="00507305"/>
    <w:rsid w:val="00507612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7AED"/>
    <w:rsid w:val="00541EB9"/>
    <w:rsid w:val="00543311"/>
    <w:rsid w:val="00546367"/>
    <w:rsid w:val="005471FE"/>
    <w:rsid w:val="00547986"/>
    <w:rsid w:val="00550BB6"/>
    <w:rsid w:val="00554A16"/>
    <w:rsid w:val="005550DD"/>
    <w:rsid w:val="005571EE"/>
    <w:rsid w:val="005603F5"/>
    <w:rsid w:val="005649A1"/>
    <w:rsid w:val="00566838"/>
    <w:rsid w:val="00580542"/>
    <w:rsid w:val="00580587"/>
    <w:rsid w:val="00581E88"/>
    <w:rsid w:val="0058392F"/>
    <w:rsid w:val="00585B23"/>
    <w:rsid w:val="00586A41"/>
    <w:rsid w:val="00587AC0"/>
    <w:rsid w:val="005908D2"/>
    <w:rsid w:val="00592F28"/>
    <w:rsid w:val="00593B56"/>
    <w:rsid w:val="005943B2"/>
    <w:rsid w:val="00595618"/>
    <w:rsid w:val="005A0EDD"/>
    <w:rsid w:val="005A2475"/>
    <w:rsid w:val="005A616F"/>
    <w:rsid w:val="005A6F48"/>
    <w:rsid w:val="005A7BFE"/>
    <w:rsid w:val="005C239F"/>
    <w:rsid w:val="005C331B"/>
    <w:rsid w:val="005C4593"/>
    <w:rsid w:val="005C53F4"/>
    <w:rsid w:val="005C5B3B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1726"/>
    <w:rsid w:val="00634928"/>
    <w:rsid w:val="00635671"/>
    <w:rsid w:val="0063693D"/>
    <w:rsid w:val="00636ABD"/>
    <w:rsid w:val="006426C2"/>
    <w:rsid w:val="00644069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DEA"/>
    <w:rsid w:val="00683EDA"/>
    <w:rsid w:val="006856E5"/>
    <w:rsid w:val="0068688F"/>
    <w:rsid w:val="006937D0"/>
    <w:rsid w:val="00695755"/>
    <w:rsid w:val="00696BE5"/>
    <w:rsid w:val="00696D0A"/>
    <w:rsid w:val="006974B7"/>
    <w:rsid w:val="006A03F3"/>
    <w:rsid w:val="006A5A2A"/>
    <w:rsid w:val="006A5ED0"/>
    <w:rsid w:val="006A5EFA"/>
    <w:rsid w:val="006B03F1"/>
    <w:rsid w:val="006B0D02"/>
    <w:rsid w:val="006B1C2F"/>
    <w:rsid w:val="006B363D"/>
    <w:rsid w:val="006B39EF"/>
    <w:rsid w:val="006B4C41"/>
    <w:rsid w:val="006C0271"/>
    <w:rsid w:val="006C3A94"/>
    <w:rsid w:val="006D0A53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4BD6"/>
    <w:rsid w:val="00705FF6"/>
    <w:rsid w:val="0070646B"/>
    <w:rsid w:val="007066FA"/>
    <w:rsid w:val="00707941"/>
    <w:rsid w:val="00707CE7"/>
    <w:rsid w:val="0071466D"/>
    <w:rsid w:val="00714DD6"/>
    <w:rsid w:val="007162EF"/>
    <w:rsid w:val="00716FC9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5F2C"/>
    <w:rsid w:val="00736A17"/>
    <w:rsid w:val="007373B0"/>
    <w:rsid w:val="007403F2"/>
    <w:rsid w:val="00741775"/>
    <w:rsid w:val="00744CC1"/>
    <w:rsid w:val="0074650E"/>
    <w:rsid w:val="00747AD4"/>
    <w:rsid w:val="00751FF1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320"/>
    <w:rsid w:val="007B6FFB"/>
    <w:rsid w:val="007C6DD8"/>
    <w:rsid w:val="007D0054"/>
    <w:rsid w:val="007D16CA"/>
    <w:rsid w:val="007D258B"/>
    <w:rsid w:val="007D36D3"/>
    <w:rsid w:val="007D3BE3"/>
    <w:rsid w:val="007D6048"/>
    <w:rsid w:val="007E2E0D"/>
    <w:rsid w:val="007E6592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C4D"/>
    <w:rsid w:val="00807F76"/>
    <w:rsid w:val="008142CC"/>
    <w:rsid w:val="00816C9D"/>
    <w:rsid w:val="0082033D"/>
    <w:rsid w:val="0082190B"/>
    <w:rsid w:val="00826B31"/>
    <w:rsid w:val="008278A2"/>
    <w:rsid w:val="00830BED"/>
    <w:rsid w:val="00831331"/>
    <w:rsid w:val="00836C44"/>
    <w:rsid w:val="0083754E"/>
    <w:rsid w:val="00837660"/>
    <w:rsid w:val="00840A11"/>
    <w:rsid w:val="00840C00"/>
    <w:rsid w:val="008450F8"/>
    <w:rsid w:val="00845E55"/>
    <w:rsid w:val="00846391"/>
    <w:rsid w:val="00852D8F"/>
    <w:rsid w:val="008541B3"/>
    <w:rsid w:val="00857660"/>
    <w:rsid w:val="008602F7"/>
    <w:rsid w:val="00861C5F"/>
    <w:rsid w:val="008626D8"/>
    <w:rsid w:val="00864950"/>
    <w:rsid w:val="00870861"/>
    <w:rsid w:val="00884BE6"/>
    <w:rsid w:val="0088503C"/>
    <w:rsid w:val="00885D60"/>
    <w:rsid w:val="00885D92"/>
    <w:rsid w:val="00891DB7"/>
    <w:rsid w:val="00892723"/>
    <w:rsid w:val="00893454"/>
    <w:rsid w:val="00895D05"/>
    <w:rsid w:val="0089701D"/>
    <w:rsid w:val="00897A25"/>
    <w:rsid w:val="008A0A78"/>
    <w:rsid w:val="008A1A84"/>
    <w:rsid w:val="008A4382"/>
    <w:rsid w:val="008A6143"/>
    <w:rsid w:val="008B0529"/>
    <w:rsid w:val="008B5C74"/>
    <w:rsid w:val="008B7EDE"/>
    <w:rsid w:val="008C2308"/>
    <w:rsid w:val="008C60E9"/>
    <w:rsid w:val="008C7836"/>
    <w:rsid w:val="008D2D0E"/>
    <w:rsid w:val="008D7BED"/>
    <w:rsid w:val="008E4413"/>
    <w:rsid w:val="008E4684"/>
    <w:rsid w:val="008E4F84"/>
    <w:rsid w:val="008F08D9"/>
    <w:rsid w:val="008F1346"/>
    <w:rsid w:val="008F1BEE"/>
    <w:rsid w:val="008F540C"/>
    <w:rsid w:val="008F7D93"/>
    <w:rsid w:val="00904CB2"/>
    <w:rsid w:val="0090512F"/>
    <w:rsid w:val="0090524D"/>
    <w:rsid w:val="009064E9"/>
    <w:rsid w:val="009076E4"/>
    <w:rsid w:val="00911B1A"/>
    <w:rsid w:val="0091382B"/>
    <w:rsid w:val="00914889"/>
    <w:rsid w:val="00916F35"/>
    <w:rsid w:val="00925B2A"/>
    <w:rsid w:val="00931702"/>
    <w:rsid w:val="00931918"/>
    <w:rsid w:val="00932F29"/>
    <w:rsid w:val="00937FBD"/>
    <w:rsid w:val="00945858"/>
    <w:rsid w:val="0095078B"/>
    <w:rsid w:val="009514EA"/>
    <w:rsid w:val="00951CC5"/>
    <w:rsid w:val="00952F41"/>
    <w:rsid w:val="0095378B"/>
    <w:rsid w:val="0095392E"/>
    <w:rsid w:val="0095781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1149"/>
    <w:rsid w:val="009C0727"/>
    <w:rsid w:val="009C53DF"/>
    <w:rsid w:val="009C6214"/>
    <w:rsid w:val="009C6EE5"/>
    <w:rsid w:val="009D28E0"/>
    <w:rsid w:val="009D5B56"/>
    <w:rsid w:val="009D78C2"/>
    <w:rsid w:val="009D7F67"/>
    <w:rsid w:val="009E16F7"/>
    <w:rsid w:val="009E186C"/>
    <w:rsid w:val="009E3840"/>
    <w:rsid w:val="009E41C5"/>
    <w:rsid w:val="009E448E"/>
    <w:rsid w:val="009E520A"/>
    <w:rsid w:val="009E6BCB"/>
    <w:rsid w:val="009E7AFD"/>
    <w:rsid w:val="009F20D3"/>
    <w:rsid w:val="009F4D1A"/>
    <w:rsid w:val="00A079A7"/>
    <w:rsid w:val="00A10CAB"/>
    <w:rsid w:val="00A15BFB"/>
    <w:rsid w:val="00A165D9"/>
    <w:rsid w:val="00A17573"/>
    <w:rsid w:val="00A210B9"/>
    <w:rsid w:val="00A22FB6"/>
    <w:rsid w:val="00A2310D"/>
    <w:rsid w:val="00A25117"/>
    <w:rsid w:val="00A25AEB"/>
    <w:rsid w:val="00A277B2"/>
    <w:rsid w:val="00A313BC"/>
    <w:rsid w:val="00A320FB"/>
    <w:rsid w:val="00A3540D"/>
    <w:rsid w:val="00A446A0"/>
    <w:rsid w:val="00A446BB"/>
    <w:rsid w:val="00A4504D"/>
    <w:rsid w:val="00A452C2"/>
    <w:rsid w:val="00A45E4D"/>
    <w:rsid w:val="00A515A6"/>
    <w:rsid w:val="00A51F25"/>
    <w:rsid w:val="00A52A52"/>
    <w:rsid w:val="00A56613"/>
    <w:rsid w:val="00A57698"/>
    <w:rsid w:val="00A60D06"/>
    <w:rsid w:val="00A613FC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B37"/>
    <w:rsid w:val="00A77EC9"/>
    <w:rsid w:val="00A8094A"/>
    <w:rsid w:val="00A80BEF"/>
    <w:rsid w:val="00A81B15"/>
    <w:rsid w:val="00A82056"/>
    <w:rsid w:val="00A85286"/>
    <w:rsid w:val="00A85DBC"/>
    <w:rsid w:val="00A91132"/>
    <w:rsid w:val="00A9704D"/>
    <w:rsid w:val="00A97CB6"/>
    <w:rsid w:val="00AA0EF2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906"/>
    <w:rsid w:val="00AB4AC5"/>
    <w:rsid w:val="00AC10F4"/>
    <w:rsid w:val="00AC6E03"/>
    <w:rsid w:val="00AD1430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6A8"/>
    <w:rsid w:val="00AF5AD3"/>
    <w:rsid w:val="00B0512C"/>
    <w:rsid w:val="00B0589A"/>
    <w:rsid w:val="00B05EB8"/>
    <w:rsid w:val="00B11898"/>
    <w:rsid w:val="00B14BC8"/>
    <w:rsid w:val="00B1707D"/>
    <w:rsid w:val="00B20C57"/>
    <w:rsid w:val="00B21D87"/>
    <w:rsid w:val="00B22ADA"/>
    <w:rsid w:val="00B24E76"/>
    <w:rsid w:val="00B334B9"/>
    <w:rsid w:val="00B3422E"/>
    <w:rsid w:val="00B36208"/>
    <w:rsid w:val="00B3769C"/>
    <w:rsid w:val="00B40D30"/>
    <w:rsid w:val="00B426E8"/>
    <w:rsid w:val="00B42B91"/>
    <w:rsid w:val="00B46EF2"/>
    <w:rsid w:val="00B478AC"/>
    <w:rsid w:val="00B554EF"/>
    <w:rsid w:val="00B55D9A"/>
    <w:rsid w:val="00B5661F"/>
    <w:rsid w:val="00B56EE9"/>
    <w:rsid w:val="00B6099D"/>
    <w:rsid w:val="00B62514"/>
    <w:rsid w:val="00B65101"/>
    <w:rsid w:val="00B70A56"/>
    <w:rsid w:val="00B7370C"/>
    <w:rsid w:val="00B73955"/>
    <w:rsid w:val="00B75741"/>
    <w:rsid w:val="00B76837"/>
    <w:rsid w:val="00B822A0"/>
    <w:rsid w:val="00B8446C"/>
    <w:rsid w:val="00B92920"/>
    <w:rsid w:val="00B93A4D"/>
    <w:rsid w:val="00B943D6"/>
    <w:rsid w:val="00BA0D2D"/>
    <w:rsid w:val="00BA3875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420A"/>
    <w:rsid w:val="00BC577A"/>
    <w:rsid w:val="00BD0905"/>
    <w:rsid w:val="00BD455F"/>
    <w:rsid w:val="00BD707B"/>
    <w:rsid w:val="00BE0187"/>
    <w:rsid w:val="00BE1212"/>
    <w:rsid w:val="00BE1A05"/>
    <w:rsid w:val="00BE3D23"/>
    <w:rsid w:val="00BE5BBF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001E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343C"/>
    <w:rsid w:val="00CB5BF2"/>
    <w:rsid w:val="00CC15A4"/>
    <w:rsid w:val="00CC28A9"/>
    <w:rsid w:val="00CC6580"/>
    <w:rsid w:val="00CC6FE0"/>
    <w:rsid w:val="00CC75FD"/>
    <w:rsid w:val="00CE0386"/>
    <w:rsid w:val="00CE37FF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1EE2"/>
    <w:rsid w:val="00D22BEB"/>
    <w:rsid w:val="00D26BF2"/>
    <w:rsid w:val="00D33C1E"/>
    <w:rsid w:val="00D37444"/>
    <w:rsid w:val="00D37A5A"/>
    <w:rsid w:val="00D402C2"/>
    <w:rsid w:val="00D45EB6"/>
    <w:rsid w:val="00D51AB8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4A89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4E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35B4C"/>
    <w:rsid w:val="00E37693"/>
    <w:rsid w:val="00E37CF1"/>
    <w:rsid w:val="00E41279"/>
    <w:rsid w:val="00E502C4"/>
    <w:rsid w:val="00E526FF"/>
    <w:rsid w:val="00E55ABC"/>
    <w:rsid w:val="00E56168"/>
    <w:rsid w:val="00E57B74"/>
    <w:rsid w:val="00E57FEF"/>
    <w:rsid w:val="00E62CAD"/>
    <w:rsid w:val="00E642B3"/>
    <w:rsid w:val="00E67515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5FC6"/>
    <w:rsid w:val="00EF6BCD"/>
    <w:rsid w:val="00F01416"/>
    <w:rsid w:val="00F01FB0"/>
    <w:rsid w:val="00F030CA"/>
    <w:rsid w:val="00F0407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5AC7"/>
    <w:rsid w:val="00F62656"/>
    <w:rsid w:val="00F63B69"/>
    <w:rsid w:val="00F7184A"/>
    <w:rsid w:val="00F727F8"/>
    <w:rsid w:val="00F77EB0"/>
    <w:rsid w:val="00F81AC1"/>
    <w:rsid w:val="00F83415"/>
    <w:rsid w:val="00F854A5"/>
    <w:rsid w:val="00F86B00"/>
    <w:rsid w:val="00F91F8F"/>
    <w:rsid w:val="00F92E2C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380E"/>
    <w:rsid w:val="00FD446A"/>
    <w:rsid w:val="00FD7A87"/>
    <w:rsid w:val="00FE1522"/>
    <w:rsid w:val="00FE6645"/>
    <w:rsid w:val="00FF04B3"/>
    <w:rsid w:val="00FF3958"/>
    <w:rsid w:val="00FF3FF6"/>
    <w:rsid w:val="252E55E2"/>
    <w:rsid w:val="277590AA"/>
    <w:rsid w:val="3E14EDDE"/>
    <w:rsid w:val="4C696D77"/>
    <w:rsid w:val="5668D96F"/>
    <w:rsid w:val="5D78FBAE"/>
    <w:rsid w:val="66C2ACC6"/>
    <w:rsid w:val="71CEE88E"/>
    <w:rsid w:val="72E8A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Reference">
    <w:name w:val="Reference"/>
    <w:basedOn w:val="Normal"/>
    <w:rsid w:val="006A5EFA"/>
    <w:pPr>
      <w:numPr>
        <w:numId w:val="39"/>
      </w:numPr>
      <w:spacing w:before="120" w:after="0" w:line="280" w:lineRule="atLeast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3GPPHeader">
    <w:name w:val="3GPP_Header"/>
    <w:basedOn w:val="Normal"/>
    <w:rsid w:val="00E37693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fd5536c78f8346eb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878f5c59-aec9-459c-acf8-8cf941473193"/>
    <ds:schemaRef ds:uri="bdd78157-346c-4767-bfdd-352789a5c5f1"/>
  </ds:schemaRefs>
</ds:datastoreItem>
</file>

<file path=customXml/itemProps4.xml><?xml version="1.0" encoding="utf-8"?>
<ds:datastoreItem xmlns:ds="http://schemas.openxmlformats.org/officeDocument/2006/customXml" ds:itemID="{D0D382F0-8F03-4F2F-A947-4A594256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154</cp:revision>
  <dcterms:created xsi:type="dcterms:W3CDTF">2019-06-30T20:45:00Z</dcterms:created>
  <dcterms:modified xsi:type="dcterms:W3CDTF">2020-04-10T18:45:00Z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